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FD39" w14:textId="3E6BC788" w:rsidR="00C805C2" w:rsidRPr="00FF7A96" w:rsidRDefault="0016370F" w:rsidP="00A74C63">
      <w:pPr>
        <w:ind w:right="3849"/>
        <w:rPr>
          <w:b/>
          <w:color w:val="001033"/>
          <w:sz w:val="15"/>
        </w:rPr>
      </w:pPr>
      <w:r w:rsidRPr="00FF7A96">
        <w:rPr>
          <w:b/>
          <w:noProof/>
          <w:color w:val="001033"/>
          <w:sz w:val="48"/>
          <w:szCs w:val="32"/>
        </w:rPr>
        <w:drawing>
          <wp:anchor distT="0" distB="0" distL="114300" distR="114300" simplePos="0" relativeHeight="251662336" behindDoc="0" locked="0" layoutInCell="1" allowOverlap="1" wp14:anchorId="43E902BC" wp14:editId="0E0DB0E5">
            <wp:simplePos x="0" y="0"/>
            <wp:positionH relativeFrom="column">
              <wp:posOffset>4589145</wp:posOffset>
            </wp:positionH>
            <wp:positionV relativeFrom="paragraph">
              <wp:posOffset>47930</wp:posOffset>
            </wp:positionV>
            <wp:extent cx="2070480" cy="411480"/>
            <wp:effectExtent l="0" t="0" r="6350" b="7620"/>
            <wp:wrapNone/>
            <wp:docPr id="1804298926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98926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09D">
        <w:rPr>
          <w:noProof/>
        </w:rPr>
        <w:drawing>
          <wp:anchor distT="0" distB="0" distL="114300" distR="114300" simplePos="0" relativeHeight="251663360" behindDoc="1" locked="0" layoutInCell="1" allowOverlap="1" wp14:anchorId="099E340C" wp14:editId="623DBD14">
            <wp:simplePos x="0" y="0"/>
            <wp:positionH relativeFrom="column">
              <wp:posOffset>-732677</wp:posOffset>
            </wp:positionH>
            <wp:positionV relativeFrom="paragraph">
              <wp:posOffset>-667851</wp:posOffset>
            </wp:positionV>
            <wp:extent cx="7940232" cy="10300756"/>
            <wp:effectExtent l="0" t="0" r="0" b="0"/>
            <wp:wrapNone/>
            <wp:docPr id="142613402" name="Picture 2" descr="Blue sky gradi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3402" name="Picture 142613402" descr="Blue sky gradient background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colorTemperature colorTemp="7950"/>
                              </a14:imgEffect>
                              <a14:imgEffect>
                                <a14:brightnessContrast bright="49000" contras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232" cy="1030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09D">
        <w:rPr>
          <w:b/>
          <w:color w:val="001033"/>
          <w:sz w:val="48"/>
        </w:rPr>
        <w:t>Esempio di modello di piano di progetto Six Sigma</w:t>
      </w:r>
    </w:p>
    <w:p w14:paraId="76AE5D5A" w14:textId="45051629" w:rsidR="00A32F89" w:rsidRPr="00491059" w:rsidRDefault="00A32F89" w:rsidP="00A32F89"/>
    <w:p w14:paraId="38D12A32" w14:textId="4EFFA99B" w:rsidR="00A32F89" w:rsidRDefault="00A32F89" w:rsidP="00A32F89"/>
    <w:p w14:paraId="5573C406" w14:textId="61C62C55" w:rsidR="00A32F89" w:rsidRDefault="00EE48C3" w:rsidP="00A32F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F9C9D" wp14:editId="51C711D3">
                <wp:simplePos x="0" y="0"/>
                <wp:positionH relativeFrom="column">
                  <wp:posOffset>7733</wp:posOffset>
                </wp:positionH>
                <wp:positionV relativeFrom="paragraph">
                  <wp:posOffset>106680</wp:posOffset>
                </wp:positionV>
                <wp:extent cx="6409634" cy="2488557"/>
                <wp:effectExtent l="50800" t="88900" r="55245" b="13970"/>
                <wp:wrapNone/>
                <wp:docPr id="157177118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634" cy="2488557"/>
                        </a:xfrm>
                        <a:prstGeom prst="roundRect">
                          <a:avLst/>
                        </a:prstGeom>
                        <a:solidFill>
                          <a:srgbClr val="F2FBFB"/>
                        </a:solidFill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9923D" w14:textId="33DB55EE" w:rsidR="00EE48C3" w:rsidRPr="00A74C63" w:rsidRDefault="00EE48C3" w:rsidP="00EE48C3">
                            <w:pPr>
                              <w:rPr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 w:rsidRPr="00A74C63">
                              <w:rPr>
                                <w:color w:val="404040" w:themeColor="text1" w:themeTint="BF"/>
                                <w:sz w:val="52"/>
                                <w:szCs w:val="21"/>
                              </w:rPr>
                              <w:t>Ottieni un piano di miglioramento del processo di acquisizione dei clienti per Get Rich Financial Services</w:t>
                            </w:r>
                          </w:p>
                          <w:p w14:paraId="28A06913" w14:textId="77777777" w:rsidR="00EE48C3" w:rsidRDefault="00EE48C3" w:rsidP="00EE48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9F9C9D" id="Rounded Rectangle 4" o:spid="_x0000_s1026" style="position:absolute;margin-left:.6pt;margin-top:8.4pt;width:504.7pt;height:19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" fillcolor="#f2fbfb" stroked="f" strokeweight="1pt">
                <v:stroke joinstyle="miter"/>
                <v:shadow on="t" color="black" opacity="26214f" origin=",.5" offset="0,-3pt"/>
                <v:textbox>
                  <w:txbxContent>
                    <w:p w14:paraId="6DA9923D" w14:textId="33DB55EE" w:rsidR="00EE48C3" w:rsidRPr="00A74C63" w:rsidRDefault="00EE48C3" w:rsidP="00EE48C3">
                      <w:pPr>
                        <w:rPr>
                          <w:color w:val="404040" w:themeColor="text1" w:themeTint="BF"/>
                          <w:sz w:val="52"/>
                          <w:szCs w:val="52"/>
                        </w:rPr>
                      </w:pPr>
                      <w:r w:rsidRPr="00A74C63">
                        <w:rPr>
                          <w:color w:val="404040" w:themeColor="text1" w:themeTint="BF"/>
                          <w:sz w:val="52"/>
                          <w:szCs w:val="21"/>
                        </w:rPr>
                        <w:t>Ottieni un piano di miglioramento del processo di acquisizione dei clienti per Get Rich Financial Services</w:t>
                      </w:r>
                    </w:p>
                    <w:p w14:paraId="28A06913" w14:textId="77777777" w:rsidR="00EE48C3" w:rsidRDefault="00EE48C3" w:rsidP="00EE48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340118" w14:textId="1A664CED" w:rsidR="00CB693F" w:rsidRDefault="00EE48C3" w:rsidP="00C805C2">
      <w:pPr>
        <w:spacing w:line="240" w:lineRule="auto"/>
        <w:rPr>
          <w:rFonts w:cs="Times New Roman (Body CS)"/>
          <w:caps/>
          <w:color w:val="595959" w:themeColor="text1" w:themeTint="A6"/>
          <w:szCs w:val="20"/>
        </w:rPr>
      </w:pPr>
      <w:r w:rsidRPr="00491059">
        <w:rPr>
          <w:noProof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anchorId="4E5860E5" wp14:editId="5F39B6B3">
                <wp:simplePos x="0" y="0"/>
                <wp:positionH relativeFrom="margin">
                  <wp:posOffset>238551</wp:posOffset>
                </wp:positionH>
                <wp:positionV relativeFrom="page">
                  <wp:posOffset>4675385</wp:posOffset>
                </wp:positionV>
                <wp:extent cx="5011420" cy="2106295"/>
                <wp:effectExtent l="0" t="0" r="5080" b="1905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210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11952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2E74B5" w:themeColor="accent5" w:themeShade="BF"/>
                                <w:sz w:val="24"/>
                              </w:rPr>
                              <w:t xml:space="preserve">NOME </w:t>
                            </w:r>
                            <w:r>
                              <w:rPr>
                                <w:rFonts w:ascii="Century Gothic" w:hAnsi="Century Gothic"/>
                                <w:caps/>
                                <w:color w:val="2E74B5" w:themeColor="accent5" w:themeShade="BF"/>
                                <w:sz w:val="24"/>
                              </w:rPr>
                              <w:t>DELL’AZIENDA</w:t>
                            </w:r>
                          </w:p>
                          <w:p w14:paraId="42652765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Indirizzo (via, numero)</w:t>
                            </w:r>
                          </w:p>
                          <w:p w14:paraId="3DA527E8" w14:textId="3E6AC55C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Città, Stato, CAP</w:t>
                            </w:r>
                          </w:p>
                          <w:p w14:paraId="03F8BD6F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888101B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indirizzoweb.com</w:t>
                            </w:r>
                          </w:p>
                          <w:p w14:paraId="16DED246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D3581A5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</w:rPr>
                              <w:t>Versione 0.0.0</w:t>
                            </w:r>
                          </w:p>
                          <w:p w14:paraId="08BB9C51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14:paraId="20688F31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</w:rPr>
                              <w:t>00/00/0000</w:t>
                            </w:r>
                          </w:p>
                          <w:p w14:paraId="664A1461" w14:textId="77777777" w:rsidR="006C6E4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Theme="minorHAnsi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14:paraId="42FCB550" w14:textId="77777777" w:rsidR="006C6E43" w:rsidRPr="0037789A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860E5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7" type="#_x0000_t202" style="position:absolute;margin-left:18.8pt;margin-top:368.15pt;width:394.6pt;height:165.8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" filled="f" stroked="f" strokeweight=".5pt">
                <v:textbox inset="0,0,0,0">
                  <w:txbxContent>
                    <w:p w14:paraId="3EF11952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2E74B5" w:themeColor="accent5" w:themeShade="BF"/>
                          <w:sz w:val="24"/>
                        </w:rPr>
                        <w:t>NOME DELL’AZIENDA</w:t>
                      </w:r>
                    </w:p>
                    <w:p w14:paraId="42652765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Indirizzo (via, numero)</w:t>
                      </w:r>
                    </w:p>
                    <w:p w14:paraId="3DA527E8" w14:textId="3E6AC55C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Città, Stato, CAP</w:t>
                      </w:r>
                    </w:p>
                    <w:p w14:paraId="03F8BD6F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4"/>
                          <w:szCs w:val="24"/>
                        </w:rPr>
                      </w:pPr>
                    </w:p>
                    <w:p w14:paraId="7888101B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indirizzoweb.com</w:t>
                      </w:r>
                    </w:p>
                    <w:p w14:paraId="16DED246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4"/>
                          <w:szCs w:val="24"/>
                        </w:rPr>
                      </w:pPr>
                    </w:p>
                    <w:p w14:paraId="7D3581A5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</w:rPr>
                        <w:t>Versione 0.0.0</w:t>
                      </w:r>
                    </w:p>
                    <w:p w14:paraId="08BB9C51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</w:p>
                    <w:p w14:paraId="20688F31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</w:rPr>
                        <w:t>00/00/0000</w:t>
                      </w:r>
                    </w:p>
                    <w:p w14:paraId="664A1461" w14:textId="77777777" w:rsidR="006C6E4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eastAsiaTheme="minorHAnsi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14:paraId="42FCB550" w14:textId="77777777" w:rsidR="006C6E43" w:rsidRPr="0037789A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71ACEF5" w14:textId="129B04FE" w:rsidR="00A32F89" w:rsidRPr="00A32F89" w:rsidRDefault="00A32F89" w:rsidP="00A32F89">
      <w:pPr>
        <w:sectPr w:rsidR="00A32F89" w:rsidRPr="00A32F89" w:rsidSect="00C805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sdt>
      <w:sdtPr>
        <w:rPr>
          <w:rFonts w:ascii="Century Gothic" w:eastAsiaTheme="minorHAnsi" w:hAnsi="Century Gothic" w:cstheme="minorBidi"/>
          <w:caps w:val="0"/>
          <w:color w:val="auto"/>
          <w:sz w:val="20"/>
          <w:szCs w:val="22"/>
        </w:rPr>
        <w:id w:val="-172097061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53783C86" w14:textId="46DAA344" w:rsidR="00606EFB" w:rsidRDefault="00606EFB">
          <w:pPr>
            <w:pStyle w:val="TOCHeading"/>
          </w:pPr>
          <w:r>
            <w:t>Sommario</w:t>
          </w:r>
        </w:p>
        <w:p w14:paraId="26A43352" w14:textId="6E708DBC" w:rsidR="00BC68EA" w:rsidRDefault="00606EFB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7528760" w:history="1">
            <w:r w:rsidR="00BC68EA" w:rsidRPr="0021566D">
              <w:rPr>
                <w:rStyle w:val="Hyperlink"/>
                <w:noProof/>
              </w:rPr>
              <w:t>Descrizione del progetto</w:t>
            </w:r>
            <w:r w:rsidR="00BC68EA">
              <w:rPr>
                <w:noProof/>
                <w:webHidden/>
              </w:rPr>
              <w:tab/>
            </w:r>
            <w:r w:rsidR="00BC68EA">
              <w:rPr>
                <w:noProof/>
                <w:webHidden/>
              </w:rPr>
              <w:fldChar w:fldCharType="begin"/>
            </w:r>
            <w:r w:rsidR="00BC68EA">
              <w:rPr>
                <w:noProof/>
                <w:webHidden/>
              </w:rPr>
              <w:instrText xml:space="preserve"> PAGEREF _Toc197528760 \h </w:instrText>
            </w:r>
            <w:r w:rsidR="00BC68EA">
              <w:rPr>
                <w:noProof/>
                <w:webHidden/>
              </w:rPr>
            </w:r>
            <w:r w:rsidR="00BC68EA">
              <w:rPr>
                <w:noProof/>
                <w:webHidden/>
              </w:rPr>
              <w:fldChar w:fldCharType="separate"/>
            </w:r>
            <w:r w:rsidR="00BC68EA">
              <w:rPr>
                <w:noProof/>
                <w:webHidden/>
              </w:rPr>
              <w:t>3</w:t>
            </w:r>
            <w:r w:rsidR="00BC68EA">
              <w:rPr>
                <w:noProof/>
                <w:webHidden/>
              </w:rPr>
              <w:fldChar w:fldCharType="end"/>
            </w:r>
          </w:hyperlink>
        </w:p>
        <w:p w14:paraId="0451A829" w14:textId="5EA0C139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1" w:history="1">
            <w:r w:rsidRPr="0021566D">
              <w:rPr>
                <w:rStyle w:val="Hyperlink"/>
                <w:noProof/>
              </w:rPr>
              <w:t>Descrizione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CD86D" w14:textId="58A1B124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2" w:history="1">
            <w:r w:rsidRPr="0021566D">
              <w:rPr>
                <w:rStyle w:val="Hyperlink"/>
                <w:noProof/>
              </w:rPr>
              <w:t>Dichiarazione degli 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7BBE4" w14:textId="026E00FC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3" w:history="1">
            <w:r w:rsidRPr="0021566D">
              <w:rPr>
                <w:rStyle w:val="Hyperlink"/>
                <w:noProof/>
              </w:rPr>
              <w:t>Ambito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0020D" w14:textId="7792E881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4" w:history="1">
            <w:r w:rsidRPr="0021566D">
              <w:rPr>
                <w:rStyle w:val="Hyperlink"/>
                <w:noProof/>
              </w:rPr>
              <w:t>Parametri chiave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B9FF6" w14:textId="5DDEB8C2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5" w:history="1">
            <w:r w:rsidRPr="0021566D">
              <w:rPr>
                <w:rStyle w:val="Hyperlink"/>
                <w:noProof/>
              </w:rPr>
              <w:t>Ruoli e responsabilità del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4884B" w14:textId="16D06874" w:rsid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6" w:history="1">
            <w:r w:rsidRPr="0021566D">
              <w:rPr>
                <w:rStyle w:val="Hyperlink"/>
                <w:noProof/>
              </w:rPr>
              <w:t>Fasi DMAIC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_Toc197528766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D7C9E" w14:textId="1DA81DBE" w:rsidR="00BC68EA" w:rsidRP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7" w:history="1">
            <w:r w:rsidRPr="00BC68EA">
              <w:rPr>
                <w:rStyle w:val="Hyperlink"/>
                <w:noProof/>
                <w:color w:val="034990"/>
              </w:rPr>
              <w:t>Piano di analisi e mitigazione dei rischi</w:t>
            </w:r>
            <w:r w:rsidRPr="00BC68EA">
              <w:rPr>
                <w:noProof/>
                <w:webHidden/>
              </w:rPr>
              <w:tab/>
            </w:r>
            <w:r w:rsidRPr="00BC68EA">
              <w:rPr>
                <w:noProof/>
                <w:webHidden/>
              </w:rPr>
              <w:fldChar w:fldCharType="begin"/>
            </w:r>
            <w:r w:rsidRPr="00BC68EA">
              <w:rPr>
                <w:noProof/>
                <w:webHidden/>
              </w:rPr>
              <w:instrText xml:space="preserve"> PAGEREF _Toc197528767 \h </w:instrText>
            </w:r>
            <w:r w:rsidRPr="00BC68EA">
              <w:rPr>
                <w:noProof/>
                <w:webHidden/>
              </w:rPr>
            </w:r>
            <w:r w:rsidRPr="00BC68EA">
              <w:rPr>
                <w:noProof/>
                <w:webHidden/>
              </w:rPr>
              <w:fldChar w:fldCharType="separate"/>
            </w:r>
            <w:r w:rsidRPr="00BC68EA">
              <w:rPr>
                <w:noProof/>
                <w:webHidden/>
              </w:rPr>
              <w:t>7</w:t>
            </w:r>
            <w:r w:rsidRPr="00BC68EA">
              <w:rPr>
                <w:noProof/>
                <w:webHidden/>
              </w:rPr>
              <w:fldChar w:fldCharType="end"/>
            </w:r>
          </w:hyperlink>
        </w:p>
        <w:p w14:paraId="315264EF" w14:textId="128CAA50" w:rsidR="00BC68EA" w:rsidRP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8" w:history="1">
            <w:r w:rsidRPr="00BC68EA">
              <w:rPr>
                <w:rStyle w:val="Hyperlink"/>
                <w:noProof/>
                <w:color w:val="034990"/>
              </w:rPr>
              <w:t>Impatto finanziario</w:t>
            </w:r>
            <w:r w:rsidRPr="00BC68EA">
              <w:rPr>
                <w:noProof/>
                <w:webHidden/>
              </w:rPr>
              <w:tab/>
            </w:r>
            <w:r w:rsidRPr="00BC68EA">
              <w:rPr>
                <w:noProof/>
                <w:webHidden/>
              </w:rPr>
              <w:fldChar w:fldCharType="begin"/>
            </w:r>
            <w:r w:rsidRPr="00BC68EA">
              <w:rPr>
                <w:noProof/>
                <w:webHidden/>
              </w:rPr>
              <w:instrText xml:space="preserve"> PAGEREF _Toc197528768 \h </w:instrText>
            </w:r>
            <w:r w:rsidRPr="00BC68EA">
              <w:rPr>
                <w:noProof/>
                <w:webHidden/>
              </w:rPr>
            </w:r>
            <w:r w:rsidRPr="00BC68EA">
              <w:rPr>
                <w:noProof/>
                <w:webHidden/>
              </w:rPr>
              <w:fldChar w:fldCharType="separate"/>
            </w:r>
            <w:r w:rsidRPr="00BC68EA">
              <w:rPr>
                <w:noProof/>
                <w:webHidden/>
              </w:rPr>
              <w:t>8</w:t>
            </w:r>
            <w:r w:rsidRPr="00BC68EA">
              <w:rPr>
                <w:noProof/>
                <w:webHidden/>
              </w:rPr>
              <w:fldChar w:fldCharType="end"/>
            </w:r>
          </w:hyperlink>
        </w:p>
        <w:p w14:paraId="40F6ECC1" w14:textId="5DC193DF" w:rsidR="00BC68EA" w:rsidRP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69" w:history="1">
            <w:r w:rsidRPr="00BC68EA">
              <w:rPr>
                <w:rStyle w:val="Hyperlink"/>
                <w:noProof/>
                <w:color w:val="034990"/>
              </w:rPr>
              <w:t>Piano di controllo</w:t>
            </w:r>
            <w:r w:rsidRPr="00BC68EA">
              <w:rPr>
                <w:noProof/>
                <w:webHidden/>
              </w:rPr>
              <w:tab/>
            </w:r>
            <w:r w:rsidRPr="00BC68EA">
              <w:rPr>
                <w:noProof/>
                <w:webHidden/>
              </w:rPr>
              <w:fldChar w:fldCharType="begin"/>
            </w:r>
            <w:r w:rsidRPr="00BC68EA">
              <w:rPr>
                <w:noProof/>
                <w:webHidden/>
              </w:rPr>
              <w:instrText xml:space="preserve"> PAGEREF _Toc197528769 \h </w:instrText>
            </w:r>
            <w:r w:rsidRPr="00BC68EA">
              <w:rPr>
                <w:noProof/>
                <w:webHidden/>
              </w:rPr>
            </w:r>
            <w:r w:rsidRPr="00BC68EA">
              <w:rPr>
                <w:noProof/>
                <w:webHidden/>
              </w:rPr>
              <w:fldChar w:fldCharType="separate"/>
            </w:r>
            <w:r w:rsidRPr="00BC68EA">
              <w:rPr>
                <w:noProof/>
                <w:webHidden/>
              </w:rPr>
              <w:t>8</w:t>
            </w:r>
            <w:r w:rsidRPr="00BC68EA">
              <w:rPr>
                <w:noProof/>
                <w:webHidden/>
              </w:rPr>
              <w:fldChar w:fldCharType="end"/>
            </w:r>
          </w:hyperlink>
        </w:p>
        <w:p w14:paraId="5BE59056" w14:textId="17399935" w:rsidR="00BC68EA" w:rsidRP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70" w:history="1">
            <w:r w:rsidRPr="00BC68EA">
              <w:rPr>
                <w:rStyle w:val="Hyperlink"/>
                <w:noProof/>
                <w:color w:val="034990"/>
              </w:rPr>
              <w:t>Piano per la comunicazione con gli stakeholder</w:t>
            </w:r>
            <w:r w:rsidRPr="00BC68EA">
              <w:rPr>
                <w:noProof/>
                <w:webHidden/>
              </w:rPr>
              <w:tab/>
            </w:r>
            <w:r w:rsidRPr="00BC68EA">
              <w:rPr>
                <w:noProof/>
                <w:webHidden/>
              </w:rPr>
              <w:fldChar w:fldCharType="begin"/>
            </w:r>
            <w:r w:rsidRPr="00BC68EA">
              <w:rPr>
                <w:noProof/>
                <w:webHidden/>
              </w:rPr>
              <w:instrText xml:space="preserve"> PAGEREF _Toc197528770 \h </w:instrText>
            </w:r>
            <w:r w:rsidRPr="00BC68EA">
              <w:rPr>
                <w:noProof/>
                <w:webHidden/>
              </w:rPr>
            </w:r>
            <w:r w:rsidRPr="00BC68EA">
              <w:rPr>
                <w:noProof/>
                <w:webHidden/>
              </w:rPr>
              <w:fldChar w:fldCharType="separate"/>
            </w:r>
            <w:r w:rsidRPr="00BC68EA">
              <w:rPr>
                <w:noProof/>
                <w:webHidden/>
              </w:rPr>
              <w:t>8</w:t>
            </w:r>
            <w:r w:rsidRPr="00BC68EA">
              <w:rPr>
                <w:noProof/>
                <w:webHidden/>
              </w:rPr>
              <w:fldChar w:fldCharType="end"/>
            </w:r>
          </w:hyperlink>
        </w:p>
        <w:p w14:paraId="10DF267C" w14:textId="1D5A1F6E" w:rsidR="00BC68EA" w:rsidRPr="00BC68EA" w:rsidRDefault="00BC68EA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8771" w:history="1">
            <w:r w:rsidRPr="00BC68EA">
              <w:rPr>
                <w:rStyle w:val="Hyperlink"/>
                <w:noProof/>
                <w:color w:val="034990"/>
              </w:rPr>
              <w:t>Approvazioni</w:t>
            </w:r>
            <w:r w:rsidRPr="00BC68EA">
              <w:rPr>
                <w:noProof/>
                <w:webHidden/>
              </w:rPr>
              <w:tab/>
            </w:r>
            <w:r w:rsidRPr="00BC68EA">
              <w:rPr>
                <w:noProof/>
                <w:webHidden/>
              </w:rPr>
              <w:fldChar w:fldCharType="begin"/>
            </w:r>
            <w:r w:rsidRPr="00BC68EA">
              <w:rPr>
                <w:noProof/>
                <w:webHidden/>
              </w:rPr>
              <w:instrText xml:space="preserve"> PAGEREF _Toc197528771 \h </w:instrText>
            </w:r>
            <w:r w:rsidRPr="00BC68EA">
              <w:rPr>
                <w:noProof/>
                <w:webHidden/>
              </w:rPr>
            </w:r>
            <w:r w:rsidRPr="00BC68EA">
              <w:rPr>
                <w:noProof/>
                <w:webHidden/>
              </w:rPr>
              <w:fldChar w:fldCharType="separate"/>
            </w:r>
            <w:r w:rsidRPr="00BC68EA">
              <w:rPr>
                <w:noProof/>
                <w:webHidden/>
              </w:rPr>
              <w:t>9</w:t>
            </w:r>
            <w:r w:rsidRPr="00BC68EA">
              <w:rPr>
                <w:noProof/>
                <w:webHidden/>
              </w:rPr>
              <w:fldChar w:fldCharType="end"/>
            </w:r>
          </w:hyperlink>
        </w:p>
        <w:p w14:paraId="46B6D438" w14:textId="5BD42475" w:rsidR="00606EFB" w:rsidRDefault="00606EFB">
          <w:r>
            <w:rPr>
              <w:b/>
              <w:bCs/>
            </w:rPr>
            <w:fldChar w:fldCharType="end"/>
          </w:r>
        </w:p>
      </w:sdtContent>
    </w:sdt>
    <w:p w14:paraId="1196DA90" w14:textId="77777777" w:rsidR="00692B21" w:rsidRDefault="00692B21" w:rsidP="00C805C2">
      <w:pPr>
        <w:spacing w:line="240" w:lineRule="auto"/>
        <w:rPr>
          <w:sz w:val="21"/>
          <w:szCs w:val="21"/>
        </w:rPr>
      </w:pPr>
    </w:p>
    <w:p w14:paraId="097F2DC7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015494A3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6249D4E5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914994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762EC65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30B7D0F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9628A12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50B56EB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38FD644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35D0290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CC30FC7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742EDCC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F01860D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F392E0B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2852BA9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D35ED6D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AB4515C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49BD6648" w14:textId="77777777" w:rsidR="00606EFB" w:rsidRPr="0097507A" w:rsidRDefault="00606EFB" w:rsidP="00C805C2">
      <w:pPr>
        <w:spacing w:line="240" w:lineRule="auto"/>
        <w:rPr>
          <w:sz w:val="21"/>
          <w:szCs w:val="21"/>
        </w:rPr>
      </w:pPr>
    </w:p>
    <w:p w14:paraId="595D8935" w14:textId="287B7F1C" w:rsidR="0045153B" w:rsidRPr="0097507A" w:rsidRDefault="006F058E" w:rsidP="006F058E">
      <w:pPr>
        <w:pStyle w:val="Heading2"/>
        <w:rPr>
          <w:color w:val="2F5496" w:themeColor="accent1" w:themeShade="BF"/>
          <w:sz w:val="32"/>
          <w:szCs w:val="32"/>
        </w:rPr>
      </w:pPr>
      <w:bookmarkStart w:id="0" w:name="_Toc197528760"/>
      <w:r>
        <w:rPr>
          <w:color w:val="2F5496" w:themeColor="accent1" w:themeShade="BF"/>
          <w:sz w:val="32"/>
        </w:rPr>
        <w:lastRenderedPageBreak/>
        <w:t>Descrizione del progetto</w:t>
      </w:r>
      <w:bookmarkEnd w:id="0"/>
    </w:p>
    <w:tbl>
      <w:tblPr>
        <w:tblStyle w:val="TableGrid"/>
        <w:tblW w:w="1034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AF0690" w:rsidRPr="00C805C2" w14:paraId="05957247" w14:textId="77777777" w:rsidTr="001A6884">
        <w:trPr>
          <w:trHeight w:val="3514"/>
        </w:trPr>
        <w:tc>
          <w:tcPr>
            <w:tcW w:w="10345" w:type="dxa"/>
            <w:tcBorders>
              <w:top w:val="thinThickSmallGap" w:sz="24" w:space="0" w:color="2F5496"/>
            </w:tcBorders>
            <w:shd w:val="clear" w:color="auto" w:fill="auto"/>
          </w:tcPr>
          <w:p w14:paraId="2B3138CB" w14:textId="1397B0D6" w:rsidR="006F058E" w:rsidRPr="006F058E" w:rsidRDefault="006F058E" w:rsidP="006F058E">
            <w:pPr>
              <w:spacing w:before="120" w:line="276" w:lineRule="auto"/>
              <w:rPr>
                <w:szCs w:val="20"/>
              </w:rPr>
            </w:pPr>
            <w:r>
              <w:t>L’obiettivo di questo progetto Six Sigma è migliorare il processo di acquisizione dei clienti per Get Rich Financial Services riducendo le inefficienze, ottimizzando la generazione di lead e aumentando i tassi di conversione. Attualmente, il processo è ostacolato da alti tassi di abbandono dei clienti e lunghi tempi di onboarding, che portano a un tasso di acquisizione dei clienti inferiore al previsto. Questo progetto applicherà la metodologia DMAIC per identificare le cause principali di queste inefficienze, implementare miglioramenti mirati e garantire un processo di acquisizione semplificato ed efficiente. Perfezionando gli sforzi di marketing, riducendo i tempi di risposta dei lead e migliorando l’esperienza di onboarding dei clienti, il progetto mira ad aumentare il numero di lead qualificati e migliorare la soddisfazione complessiva del cliente, contribuendo a una maggiore crescita dei ricavi per Get Rich Financial Services.</w:t>
            </w:r>
          </w:p>
          <w:p w14:paraId="1A5C95A5" w14:textId="77777777" w:rsidR="006F058E" w:rsidRPr="006F058E" w:rsidRDefault="006F058E" w:rsidP="006F058E">
            <w:pPr>
              <w:spacing w:line="276" w:lineRule="auto"/>
              <w:rPr>
                <w:szCs w:val="20"/>
              </w:rPr>
            </w:pPr>
          </w:p>
          <w:p w14:paraId="6CE5A2DF" w14:textId="6F8F3C28" w:rsidR="006F058E" w:rsidRPr="006F058E" w:rsidRDefault="006F058E" w:rsidP="006F058E">
            <w:pPr>
              <w:spacing w:line="276" w:lineRule="auto"/>
              <w:rPr>
                <w:szCs w:val="20"/>
              </w:rPr>
            </w:pPr>
            <w:r>
              <w:t>I parametri chiave da migliorare includono i tassi di conversione dei lead, il tempo di onboarding dei clienti e il costo per acquisizione, con un miglioramento previsto del 20-30% in queste aree chiave.</w:t>
            </w:r>
          </w:p>
          <w:p w14:paraId="40A62D3D" w14:textId="77777777" w:rsidR="006F058E" w:rsidRPr="006F058E" w:rsidRDefault="006F058E" w:rsidP="006F058E">
            <w:pPr>
              <w:rPr>
                <w:szCs w:val="20"/>
              </w:rPr>
            </w:pPr>
          </w:p>
          <w:p w14:paraId="76DFDFB1" w14:textId="77777777" w:rsidR="00826077" w:rsidRPr="00AF0690" w:rsidRDefault="00826077" w:rsidP="00826077">
            <w:pPr>
              <w:rPr>
                <w:szCs w:val="20"/>
              </w:rPr>
            </w:pPr>
          </w:p>
        </w:tc>
      </w:tr>
    </w:tbl>
    <w:p w14:paraId="18394224" w14:textId="77777777" w:rsidR="006F058E" w:rsidRDefault="006F058E" w:rsidP="0099531C">
      <w:pPr>
        <w:rPr>
          <w:i/>
          <w:szCs w:val="20"/>
        </w:rPr>
      </w:pPr>
    </w:p>
    <w:p w14:paraId="5EE3FBD4" w14:textId="2B5251FC" w:rsidR="0099531C" w:rsidRPr="0097507A" w:rsidRDefault="006F058E" w:rsidP="006F058E">
      <w:pPr>
        <w:pStyle w:val="Heading2"/>
        <w:rPr>
          <w:color w:val="2F5496" w:themeColor="accent1" w:themeShade="BF"/>
          <w:sz w:val="32"/>
          <w:szCs w:val="32"/>
        </w:rPr>
      </w:pPr>
      <w:bookmarkStart w:id="1" w:name="_Toc197528761"/>
      <w:r>
        <w:rPr>
          <w:color w:val="2F5496" w:themeColor="accent1" w:themeShade="BF"/>
          <w:sz w:val="32"/>
        </w:rPr>
        <w:t>Descrizione del problema</w:t>
      </w:r>
      <w:bookmarkEnd w:id="1"/>
      <w:r>
        <w:rPr>
          <w:color w:val="2F5496" w:themeColor="accent1" w:themeShade="BF"/>
          <w:sz w:val="32"/>
        </w:rPr>
        <w:t xml:space="preserve"> </w:t>
      </w:r>
    </w:p>
    <w:tbl>
      <w:tblPr>
        <w:tblStyle w:val="TableGrid"/>
        <w:tblW w:w="10345" w:type="dxa"/>
        <w:tblBorders>
          <w:top w:val="single" w:sz="4" w:space="0" w:color="B4E6E8"/>
          <w:left w:val="single" w:sz="4" w:space="0" w:color="B4E6E8"/>
          <w:bottom w:val="single" w:sz="4" w:space="0" w:color="B4E6E8"/>
          <w:right w:val="single" w:sz="4" w:space="0" w:color="B4E6E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99531C" w:rsidRPr="00C805C2" w14:paraId="743C9DFA" w14:textId="77777777" w:rsidTr="00A74C63">
        <w:trPr>
          <w:trHeight w:val="2708"/>
        </w:trPr>
        <w:tc>
          <w:tcPr>
            <w:tcW w:w="10345" w:type="dxa"/>
            <w:tcBorders>
              <w:top w:val="thinThickSmallGap" w:sz="2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</w:tcPr>
          <w:p w14:paraId="3070D8DF" w14:textId="2EBB4179" w:rsidR="0099531C" w:rsidRPr="00AF0690" w:rsidRDefault="006F058E" w:rsidP="006F058E">
            <w:pPr>
              <w:spacing w:before="120" w:line="276" w:lineRule="auto"/>
              <w:rPr>
                <w:szCs w:val="20"/>
              </w:rPr>
            </w:pPr>
            <w:r>
              <w:t>Get Rich Financial Services sta registrando tassi di acquisizione dei clienti inferiori al previsto a causa delle inefficienze nei processi di generazione di lead e onboarding. Le sfide attuali includono un elevato tasso di abbandono dei clienti durante la fase di onboarding, tempi di risposta lenti ai lead e strategie di follow-up incoerenti, che fanno aumentare i costi per acquisizione e fanno perdere opportunità di guadagno. Questi problemi stanno influenzando la capacità dell’azienda di far crescere la propria base di clienti e raggiungere gli obiettivi di vendita. Questo progetto Six Sigma mira a identificare le cause principali di queste inefficienze e implementare miglioramenti dei processi per aumentare i tassi di conversione dei lead e ridurre i costi di acquisizione.</w:t>
            </w:r>
          </w:p>
        </w:tc>
      </w:tr>
    </w:tbl>
    <w:p w14:paraId="00B2AFB0" w14:textId="77777777" w:rsidR="00A73E53" w:rsidRPr="0097507A" w:rsidRDefault="00A73E53" w:rsidP="00D0504F">
      <w:pPr>
        <w:rPr>
          <w:sz w:val="21"/>
          <w:szCs w:val="24"/>
        </w:rPr>
      </w:pPr>
    </w:p>
    <w:p w14:paraId="4078B05C" w14:textId="3F393C13" w:rsidR="00A73E53" w:rsidRPr="0097507A" w:rsidRDefault="00A73E53" w:rsidP="00A73E53">
      <w:pPr>
        <w:pStyle w:val="Heading2"/>
        <w:rPr>
          <w:color w:val="2F5496" w:themeColor="accent1" w:themeShade="BF"/>
          <w:sz w:val="32"/>
          <w:szCs w:val="32"/>
        </w:rPr>
      </w:pPr>
      <w:bookmarkStart w:id="2" w:name="_Toc197528762"/>
      <w:r>
        <w:rPr>
          <w:color w:val="2F5496" w:themeColor="accent1" w:themeShade="BF"/>
          <w:sz w:val="32"/>
        </w:rPr>
        <w:t>Dichiarazione degli obiettivi</w:t>
      </w:r>
      <w:bookmarkEnd w:id="2"/>
    </w:p>
    <w:tbl>
      <w:tblPr>
        <w:tblStyle w:val="TableGrid"/>
        <w:tblpPr w:leftFromText="180" w:rightFromText="180" w:vertAnchor="text" w:horzAnchor="margin" w:tblpY="9"/>
        <w:tblW w:w="10345" w:type="dxa"/>
        <w:tblBorders>
          <w:top w:val="single" w:sz="4" w:space="0" w:color="B4E6E8"/>
          <w:left w:val="single" w:sz="4" w:space="0" w:color="B4E6E8"/>
          <w:bottom w:val="single" w:sz="4" w:space="0" w:color="B4E6E8"/>
          <w:right w:val="single" w:sz="4" w:space="0" w:color="B4E6E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A73E53" w:rsidRPr="00C805C2" w14:paraId="547AE42C" w14:textId="77777777" w:rsidTr="001A6884">
        <w:trPr>
          <w:trHeight w:val="2182"/>
        </w:trPr>
        <w:tc>
          <w:tcPr>
            <w:tcW w:w="10345" w:type="dxa"/>
            <w:tcBorders>
              <w:top w:val="thinThickSmallGap" w:sz="2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</w:tcPr>
          <w:p w14:paraId="550C508C" w14:textId="25182DD9" w:rsidR="00A73E53" w:rsidRPr="00B0773A" w:rsidRDefault="00A73E53" w:rsidP="00A73E53">
            <w:pPr>
              <w:spacing w:before="120" w:line="276" w:lineRule="auto"/>
              <w:rPr>
                <w:szCs w:val="20"/>
              </w:rPr>
            </w:pPr>
            <w:r>
              <w:t>L’obiettivo di questo progetto Six Sigma è semplificare e ottimizzare il processo di acquisizione dei clienti presso Get Rich Financial Services aumentando i tassi di conversione dei lead, riducendo l’abbandono dei clienti durante l’onboarding e abbassando il costo per acquisizione del 20% entro sei mesi. Il progetto realizzerà questi miglioramenti identificando e affrontando le principali inefficienze nei tempi di risposta ai lead, nelle strategie di follow-up e nei processi di onboarding. Questo, in ultima analisi, migliorerà la soddisfazione complessiva dei clienti e contribuirà alla crescita dei ricavi.</w:t>
            </w:r>
          </w:p>
        </w:tc>
      </w:tr>
    </w:tbl>
    <w:p w14:paraId="30BC2747" w14:textId="77777777" w:rsidR="00A73E53" w:rsidRDefault="00A73E53" w:rsidP="00D0504F"/>
    <w:p w14:paraId="3AE86832" w14:textId="77777777" w:rsidR="00A73E53" w:rsidRPr="00D0504F" w:rsidRDefault="00A73E53" w:rsidP="00A73E53">
      <w:pPr>
        <w:pStyle w:val="Heading2"/>
      </w:pPr>
    </w:p>
    <w:p w14:paraId="1FC42852" w14:textId="44D0A536" w:rsidR="0099531C" w:rsidRPr="0099531C" w:rsidRDefault="0099531C" w:rsidP="00A73E53">
      <w:pPr>
        <w:pStyle w:val="Heading2"/>
      </w:pPr>
    </w:p>
    <w:p w14:paraId="1508E741" w14:textId="2D72D159" w:rsidR="00112F9D" w:rsidRPr="00112F9D" w:rsidRDefault="00112F9D" w:rsidP="00112F9D">
      <w:pPr>
        <w:ind w:left="360"/>
      </w:pPr>
    </w:p>
    <w:p w14:paraId="313C152D" w14:textId="22CE6719" w:rsidR="00BE044A" w:rsidRPr="0097507A" w:rsidRDefault="00A73E53" w:rsidP="00A73E53">
      <w:pPr>
        <w:pStyle w:val="Heading2"/>
        <w:rPr>
          <w:color w:val="2F5496" w:themeColor="accent1" w:themeShade="BF"/>
          <w:sz w:val="32"/>
          <w:szCs w:val="32"/>
        </w:rPr>
      </w:pPr>
      <w:bookmarkStart w:id="3" w:name="_Toc197528763"/>
      <w:r>
        <w:rPr>
          <w:color w:val="2F5496" w:themeColor="accent1" w:themeShade="BF"/>
          <w:sz w:val="32"/>
        </w:rPr>
        <w:lastRenderedPageBreak/>
        <w:t>Ambito del progetto</w:t>
      </w:r>
      <w:bookmarkEnd w:id="3"/>
    </w:p>
    <w:p w14:paraId="08D2455E" w14:textId="6355E1E7" w:rsidR="00A73E53" w:rsidRDefault="00A73E53" w:rsidP="00A73E5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C9DEE" wp14:editId="38A5F044">
                <wp:simplePos x="0" y="0"/>
                <wp:positionH relativeFrom="column">
                  <wp:posOffset>-15047</wp:posOffset>
                </wp:positionH>
                <wp:positionV relativeFrom="paragraph">
                  <wp:posOffset>22804</wp:posOffset>
                </wp:positionV>
                <wp:extent cx="6609144" cy="0"/>
                <wp:effectExtent l="0" t="12700" r="20320" b="12700"/>
                <wp:wrapNone/>
                <wp:docPr id="123367817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914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BF6B7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.8pt" to="519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" strokecolor="#b4e6e8" strokeweight="1.75pt">
                <v:stroke joinstyle="miter"/>
              </v:line>
            </w:pict>
          </mc:Fallback>
        </mc:AlternateContent>
      </w:r>
    </w:p>
    <w:p w14:paraId="048E7B7E" w14:textId="3B985547" w:rsidR="00A73E53" w:rsidRPr="004E44A4" w:rsidRDefault="00A73E53" w:rsidP="00A73E53">
      <w:pPr>
        <w:pStyle w:val="ListParagraph"/>
        <w:numPr>
          <w:ilvl w:val="0"/>
          <w:numId w:val="17"/>
        </w:numPr>
        <w:rPr>
          <w:rFonts w:ascii="Century Gothic" w:hAnsi="Century Gothic"/>
          <w:b/>
          <w:bCs/>
          <w:color w:val="2F5496" w:themeColor="accent1" w:themeShade="BF"/>
          <w:sz w:val="22"/>
        </w:rPr>
      </w:pPr>
      <w:r>
        <w:rPr>
          <w:rFonts w:ascii="Century Gothic" w:hAnsi="Century Gothic"/>
          <w:b/>
          <w:color w:val="2F5496" w:themeColor="accent1" w:themeShade="BF"/>
          <w:sz w:val="22"/>
        </w:rPr>
        <w:t>Attività che rientrano nell’ambito</w:t>
      </w:r>
    </w:p>
    <w:p w14:paraId="54115051" w14:textId="58A5656A" w:rsidR="00A73E53" w:rsidRPr="004E44A4" w:rsidRDefault="00A73E53" w:rsidP="00A73E53">
      <w:pPr>
        <w:pStyle w:val="ListParagraph"/>
        <w:numPr>
          <w:ilvl w:val="0"/>
          <w:numId w:val="18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Condurre un’analisi VOC per identificare i punti dolenti del cliente durante l’acquisizione.</w:t>
      </w:r>
    </w:p>
    <w:p w14:paraId="527CC64E" w14:textId="5F9DC55C" w:rsidR="00A73E53" w:rsidRPr="004E44A4" w:rsidRDefault="004E44A4" w:rsidP="00A73E53">
      <w:pPr>
        <w:pStyle w:val="ListParagraph"/>
        <w:numPr>
          <w:ilvl w:val="0"/>
          <w:numId w:val="18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Mappare l’attuale percorso di acquisizione dei clienti, inclusi i processi di generazione di lead, follow-up e onboarding.</w:t>
      </w:r>
    </w:p>
    <w:p w14:paraId="329BB06F" w14:textId="650A0DB3" w:rsidR="004E44A4" w:rsidRPr="004E44A4" w:rsidRDefault="004E44A4" w:rsidP="00A73E53">
      <w:pPr>
        <w:pStyle w:val="ListParagraph"/>
        <w:numPr>
          <w:ilvl w:val="0"/>
          <w:numId w:val="18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Analizzare i tempi di risposta dei lead, i punti di abbandono dei clienti e i parametri di conversione per stabilire una baseline.</w:t>
      </w:r>
    </w:p>
    <w:p w14:paraId="667CD678" w14:textId="37D3507B" w:rsidR="004E44A4" w:rsidRPr="004E44A4" w:rsidRDefault="004E44A4" w:rsidP="00A73E53">
      <w:pPr>
        <w:pStyle w:val="ListParagraph"/>
        <w:numPr>
          <w:ilvl w:val="0"/>
          <w:numId w:val="18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Sviluppare e sperimentare soluzioni che mirano a ridurre il numero di clienti che abbandonano l’azienda e a ottimizzare il processo di onboarding.</w:t>
      </w:r>
    </w:p>
    <w:p w14:paraId="3D9CB337" w14:textId="55AEA086" w:rsidR="004E44A4" w:rsidRPr="004E44A4" w:rsidRDefault="004E44A4" w:rsidP="00A73E53">
      <w:pPr>
        <w:pStyle w:val="ListParagraph"/>
        <w:numPr>
          <w:ilvl w:val="0"/>
          <w:numId w:val="18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Implementare miglioramenti ai processi e monitorarne l’efficacia attraverso misure di controllo.</w:t>
      </w:r>
    </w:p>
    <w:p w14:paraId="10F8D23C" w14:textId="6D56EAFD" w:rsidR="00A73E53" w:rsidRDefault="004E44A4" w:rsidP="004E44A4">
      <w:pPr>
        <w:pStyle w:val="ListParagraph"/>
        <w:numPr>
          <w:ilvl w:val="0"/>
          <w:numId w:val="17"/>
        </w:numPr>
        <w:rPr>
          <w:rFonts w:ascii="Century Gothic" w:hAnsi="Century Gothic"/>
          <w:b/>
          <w:bCs/>
          <w:color w:val="2F5496" w:themeColor="accent1" w:themeShade="BF"/>
          <w:sz w:val="22"/>
        </w:rPr>
      </w:pPr>
      <w:r>
        <w:rPr>
          <w:rFonts w:ascii="Century Gothic" w:hAnsi="Century Gothic"/>
          <w:b/>
          <w:color w:val="2F5496" w:themeColor="accent1" w:themeShade="BF"/>
          <w:sz w:val="22"/>
        </w:rPr>
        <w:t>Fuori ambito</w:t>
      </w:r>
    </w:p>
    <w:p w14:paraId="42BA5382" w14:textId="2BF8FE69" w:rsidR="004E44A4" w:rsidRPr="004E44A4" w:rsidRDefault="004E44A4" w:rsidP="004E44A4">
      <w:pPr>
        <w:pStyle w:val="ListParagraph"/>
        <w:numPr>
          <w:ilvl w:val="0"/>
          <w:numId w:val="19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Modifiche ad altre business unit al di fuori del processo di acquisizione dei clienti, come lo sviluppo del prodotto o l’assistenza post-vendita.</w:t>
      </w:r>
    </w:p>
    <w:p w14:paraId="5C6DEF35" w14:textId="441393B6" w:rsidR="004E44A4" w:rsidRPr="004E44A4" w:rsidRDefault="004E44A4" w:rsidP="004E44A4">
      <w:pPr>
        <w:pStyle w:val="ListParagraph"/>
        <w:numPr>
          <w:ilvl w:val="0"/>
          <w:numId w:val="19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Riprogettazione importante del sistema CRM o di un’altra infrastruttura IT principale che non rientra nelle misure di miglioramento definite.</w:t>
      </w:r>
    </w:p>
    <w:p w14:paraId="13134698" w14:textId="746AE2AA" w:rsidR="004E44A4" w:rsidRDefault="004E44A4" w:rsidP="004E44A4">
      <w:pPr>
        <w:pStyle w:val="ListParagraph"/>
        <w:numPr>
          <w:ilvl w:val="0"/>
          <w:numId w:val="19"/>
        </w:numPr>
        <w:rPr>
          <w:rFonts w:ascii="Century Gothic" w:hAnsi="Century Gothic"/>
          <w:color w:val="404040" w:themeColor="text1" w:themeTint="BF"/>
          <w:szCs w:val="20"/>
        </w:rPr>
      </w:pPr>
      <w:r>
        <w:rPr>
          <w:rFonts w:ascii="Century Gothic" w:hAnsi="Century Gothic"/>
          <w:color w:val="404040" w:themeColor="text1" w:themeTint="BF"/>
        </w:rPr>
        <w:t>Eventuali attività relative alla fidelizzazione dei clienti oltre l’onboarding iniziale.</w:t>
      </w:r>
    </w:p>
    <w:p w14:paraId="6CE7DF6C" w14:textId="40E76668" w:rsidR="00A95CB8" w:rsidRPr="004E44A4" w:rsidRDefault="001406DF" w:rsidP="00A95CB8">
      <w:pPr>
        <w:pStyle w:val="ListParagraph"/>
        <w:ind w:left="1440"/>
        <w:rPr>
          <w:rFonts w:ascii="Century Gothic" w:hAnsi="Century Gothic"/>
          <w:color w:val="404040" w:themeColor="text1" w:themeTint="BF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910F9" wp14:editId="67FA0B9F">
                <wp:simplePos x="0" y="0"/>
                <wp:positionH relativeFrom="column">
                  <wp:posOffset>-3472</wp:posOffset>
                </wp:positionH>
                <wp:positionV relativeFrom="paragraph">
                  <wp:posOffset>266001</wp:posOffset>
                </wp:positionV>
                <wp:extent cx="6678592" cy="0"/>
                <wp:effectExtent l="0" t="12700" r="14605" b="12700"/>
                <wp:wrapNone/>
                <wp:docPr id="10377104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592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CB8C7"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20.95pt" to="525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" strokecolor="#b4e6e8" strokeweight="1.75pt">
                <v:stroke joinstyle="miter"/>
              </v:line>
            </w:pict>
          </mc:Fallback>
        </mc:AlternateContent>
      </w:r>
    </w:p>
    <w:p w14:paraId="5E6C00B0" w14:textId="1BA26AC9" w:rsidR="00A73E53" w:rsidRDefault="00A73E53" w:rsidP="00A73E53"/>
    <w:p w14:paraId="2A758FEA" w14:textId="49E1AFD8" w:rsidR="00A73E53" w:rsidRPr="0097507A" w:rsidRDefault="00055635" w:rsidP="00055635">
      <w:pPr>
        <w:pStyle w:val="Heading2"/>
        <w:rPr>
          <w:color w:val="2F5496" w:themeColor="accent1" w:themeShade="BF"/>
          <w:sz w:val="32"/>
          <w:szCs w:val="32"/>
        </w:rPr>
      </w:pPr>
      <w:bookmarkStart w:id="4" w:name="_Toc197528764"/>
      <w:r>
        <w:rPr>
          <w:color w:val="2F5496" w:themeColor="accent1" w:themeShade="BF"/>
          <w:sz w:val="32"/>
        </w:rPr>
        <w:t>Parametri chiave</w:t>
      </w:r>
      <w:bookmarkEnd w:id="4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055635" w14:paraId="573049EC" w14:textId="77777777" w:rsidTr="00FD00BD">
        <w:trPr>
          <w:trHeight w:val="490"/>
        </w:trPr>
        <w:tc>
          <w:tcPr>
            <w:tcW w:w="3500" w:type="dxa"/>
            <w:shd w:val="clear" w:color="auto" w:fill="767171"/>
            <w:vAlign w:val="center"/>
          </w:tcPr>
          <w:p w14:paraId="5CA5FB86" w14:textId="28C569C8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Parametro</w:t>
            </w:r>
          </w:p>
        </w:tc>
        <w:tc>
          <w:tcPr>
            <w:tcW w:w="3501" w:type="dxa"/>
            <w:shd w:val="clear" w:color="auto" w:fill="767171"/>
            <w:vAlign w:val="center"/>
          </w:tcPr>
          <w:p w14:paraId="66AF27B0" w14:textId="3877F326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Dati di base</w:t>
            </w:r>
          </w:p>
        </w:tc>
        <w:tc>
          <w:tcPr>
            <w:tcW w:w="3501" w:type="dxa"/>
            <w:shd w:val="clear" w:color="auto" w:fill="767171"/>
            <w:vAlign w:val="center"/>
          </w:tcPr>
          <w:p w14:paraId="68927F73" w14:textId="6CB7DC4F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Miglioramento target</w:t>
            </w:r>
          </w:p>
        </w:tc>
      </w:tr>
      <w:tr w:rsidR="00055635" w14:paraId="635C6FED" w14:textId="77777777" w:rsidTr="00FD00BD">
        <w:tc>
          <w:tcPr>
            <w:tcW w:w="3500" w:type="dxa"/>
          </w:tcPr>
          <w:p w14:paraId="7290D931" w14:textId="6BB1D097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Tasso di conversione dei lead</w:t>
            </w:r>
          </w:p>
        </w:tc>
        <w:tc>
          <w:tcPr>
            <w:tcW w:w="3501" w:type="dxa"/>
          </w:tcPr>
          <w:p w14:paraId="39E933AC" w14:textId="727F00DD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Il tasso di conversione attuale è del 5%.</w:t>
            </w:r>
          </w:p>
        </w:tc>
        <w:tc>
          <w:tcPr>
            <w:tcW w:w="3501" w:type="dxa"/>
            <w:shd w:val="clear" w:color="auto" w:fill="F2FBFB"/>
          </w:tcPr>
          <w:p w14:paraId="42702586" w14:textId="0DCBE051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Aumentare il tasso al 7%, che riflette un miglioramento del 40%.</w:t>
            </w:r>
          </w:p>
        </w:tc>
      </w:tr>
      <w:tr w:rsidR="00055635" w14:paraId="3FE50B17" w14:textId="77777777" w:rsidTr="00FD00BD">
        <w:tc>
          <w:tcPr>
            <w:tcW w:w="3500" w:type="dxa"/>
          </w:tcPr>
          <w:p w14:paraId="6C3EC6AA" w14:textId="1F9C11BD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Tempo di onboarding del cliente</w:t>
            </w:r>
          </w:p>
        </w:tc>
        <w:tc>
          <w:tcPr>
            <w:tcW w:w="3501" w:type="dxa"/>
          </w:tcPr>
          <w:p w14:paraId="3F58535B" w14:textId="0D510A1C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Il tempo medio di onboarding attuale è di 10 giorni.</w:t>
            </w:r>
          </w:p>
        </w:tc>
        <w:tc>
          <w:tcPr>
            <w:tcW w:w="3501" w:type="dxa"/>
            <w:shd w:val="clear" w:color="auto" w:fill="F2FBFB"/>
          </w:tcPr>
          <w:p w14:paraId="3A829D9B" w14:textId="61694C7B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Ridurre il tempo di onboarding a sette giorni, che riflette una riduzione del 30%.</w:t>
            </w:r>
          </w:p>
        </w:tc>
      </w:tr>
      <w:tr w:rsidR="00055635" w14:paraId="0370A4CC" w14:textId="77777777" w:rsidTr="00FD00BD">
        <w:tc>
          <w:tcPr>
            <w:tcW w:w="3500" w:type="dxa"/>
          </w:tcPr>
          <w:p w14:paraId="50E74BA5" w14:textId="41615441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Costo per acquisizione (CPA)</w:t>
            </w:r>
          </w:p>
        </w:tc>
        <w:tc>
          <w:tcPr>
            <w:tcW w:w="3501" w:type="dxa"/>
          </w:tcPr>
          <w:p w14:paraId="544DCE0F" w14:textId="78FD9655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L’attuale CPA è di 200 €.</w:t>
            </w:r>
          </w:p>
        </w:tc>
        <w:tc>
          <w:tcPr>
            <w:tcW w:w="3501" w:type="dxa"/>
            <w:shd w:val="clear" w:color="auto" w:fill="F2FBFB"/>
          </w:tcPr>
          <w:p w14:paraId="47E6FC7A" w14:textId="1FA7E859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Ridurre il CPA del 20% a 160 €.</w:t>
            </w:r>
          </w:p>
        </w:tc>
      </w:tr>
      <w:tr w:rsidR="00055635" w14:paraId="3A7BD40C" w14:textId="77777777" w:rsidTr="00FD00BD">
        <w:tc>
          <w:tcPr>
            <w:tcW w:w="3500" w:type="dxa"/>
          </w:tcPr>
          <w:p w14:paraId="136EDCBC" w14:textId="4DEA1E39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Tempo di risposta dei lead</w:t>
            </w:r>
          </w:p>
        </w:tc>
        <w:tc>
          <w:tcPr>
            <w:tcW w:w="3501" w:type="dxa"/>
          </w:tcPr>
          <w:p w14:paraId="1F16DBBC" w14:textId="337D23A1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Il tempo di risposta attuale è di due giorni.</w:t>
            </w:r>
          </w:p>
        </w:tc>
        <w:tc>
          <w:tcPr>
            <w:tcW w:w="3501" w:type="dxa"/>
            <w:shd w:val="clear" w:color="auto" w:fill="F2FBFB"/>
          </w:tcPr>
          <w:p w14:paraId="4AF8810E" w14:textId="078953C2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Ridurre il tempo di risposta a un giorno, che riflette un miglioramento del 50%.</w:t>
            </w:r>
          </w:p>
        </w:tc>
      </w:tr>
      <w:tr w:rsidR="00055635" w14:paraId="48BFAF7B" w14:textId="77777777" w:rsidTr="00FD00BD">
        <w:tc>
          <w:tcPr>
            <w:tcW w:w="3500" w:type="dxa"/>
          </w:tcPr>
          <w:p w14:paraId="3B82A1A8" w14:textId="29965E07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Tasso di abbandono dei clienti durante l’onboarding</w:t>
            </w:r>
          </w:p>
        </w:tc>
        <w:tc>
          <w:tcPr>
            <w:tcW w:w="3501" w:type="dxa"/>
          </w:tcPr>
          <w:p w14:paraId="1D8086F2" w14:textId="62CCAEC7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L’attuale tasso di abbandono è del 15%. </w:t>
            </w:r>
          </w:p>
        </w:tc>
        <w:tc>
          <w:tcPr>
            <w:tcW w:w="3501" w:type="dxa"/>
            <w:shd w:val="clear" w:color="auto" w:fill="F2FBFB"/>
          </w:tcPr>
          <w:p w14:paraId="66C5AE61" w14:textId="3A5F0082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Ridurre il tasso di abbandono al 10%, che riflette una riduzione del 33%.</w:t>
            </w:r>
          </w:p>
        </w:tc>
      </w:tr>
      <w:tr w:rsidR="00055635" w14:paraId="65B2DF5B" w14:textId="77777777" w:rsidTr="00FD00BD">
        <w:tc>
          <w:tcPr>
            <w:tcW w:w="3500" w:type="dxa"/>
          </w:tcPr>
          <w:p w14:paraId="7CBBDF44" w14:textId="08A20CE9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Efficacia del follow-up</w:t>
            </w:r>
          </w:p>
        </w:tc>
        <w:tc>
          <w:tcPr>
            <w:tcW w:w="3501" w:type="dxa"/>
          </w:tcPr>
          <w:p w14:paraId="4E712EE2" w14:textId="6159F995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L’attuale tasso di riavvicinamento è del 25%.</w:t>
            </w:r>
          </w:p>
        </w:tc>
        <w:tc>
          <w:tcPr>
            <w:tcW w:w="3501" w:type="dxa"/>
            <w:shd w:val="clear" w:color="auto" w:fill="F2FBFB"/>
          </w:tcPr>
          <w:p w14:paraId="6720859E" w14:textId="69A35C8E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Aumentare l’efficacia del follow-up al 35%, che riflette un miglioramento del 40%.</w:t>
            </w:r>
          </w:p>
        </w:tc>
      </w:tr>
      <w:tr w:rsidR="00055635" w14:paraId="70274F8D" w14:textId="77777777" w:rsidTr="00FD00BD">
        <w:trPr>
          <w:trHeight w:val="670"/>
        </w:trPr>
        <w:tc>
          <w:tcPr>
            <w:tcW w:w="3500" w:type="dxa"/>
          </w:tcPr>
          <w:p w14:paraId="1A2F818C" w14:textId="4BD5FC5E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Tasso di conversione dei lead</w:t>
            </w:r>
          </w:p>
        </w:tc>
        <w:tc>
          <w:tcPr>
            <w:tcW w:w="3501" w:type="dxa"/>
          </w:tcPr>
          <w:p w14:paraId="2B89A962" w14:textId="53C8BB8B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Il tasso di conversione attuale è del 5%.</w:t>
            </w:r>
          </w:p>
        </w:tc>
        <w:tc>
          <w:tcPr>
            <w:tcW w:w="3501" w:type="dxa"/>
            <w:shd w:val="clear" w:color="auto" w:fill="F2FBFB"/>
          </w:tcPr>
          <w:p w14:paraId="5B33E00E" w14:textId="3B22B1EA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Aumentare il tasso al 7%, che riflette un miglioramento del 40%.</w:t>
            </w:r>
          </w:p>
        </w:tc>
      </w:tr>
    </w:tbl>
    <w:p w14:paraId="698B2D57" w14:textId="77777777" w:rsidR="00055635" w:rsidRPr="00055635" w:rsidRDefault="00055635" w:rsidP="00055635"/>
    <w:p w14:paraId="6723C2AE" w14:textId="18190871" w:rsidR="00A73E53" w:rsidRPr="0097507A" w:rsidRDefault="00AF05C8" w:rsidP="00AF05C8">
      <w:pPr>
        <w:pStyle w:val="Heading2"/>
        <w:rPr>
          <w:color w:val="2F5496" w:themeColor="accent1" w:themeShade="BF"/>
          <w:sz w:val="32"/>
          <w:szCs w:val="32"/>
        </w:rPr>
      </w:pPr>
      <w:bookmarkStart w:id="5" w:name="_Toc197528765"/>
      <w:r>
        <w:rPr>
          <w:color w:val="2F5496" w:themeColor="accent1" w:themeShade="BF"/>
          <w:sz w:val="32"/>
        </w:rPr>
        <w:lastRenderedPageBreak/>
        <w:t>Ruoli e responsabilità del team</w:t>
      </w:r>
      <w:bookmarkEnd w:id="5"/>
      <w:r>
        <w:rPr>
          <w:color w:val="2F5496" w:themeColor="accent1" w:themeShade="BF"/>
          <w:sz w:val="3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5"/>
        <w:gridCol w:w="4666"/>
        <w:gridCol w:w="3501"/>
      </w:tblGrid>
      <w:tr w:rsidR="00D64843" w14:paraId="629140C1" w14:textId="77777777" w:rsidTr="001A6884">
        <w:trPr>
          <w:trHeight w:val="576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3E57ED2D" w14:textId="10A4506C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Ruolo</w:t>
            </w:r>
          </w:p>
        </w:tc>
        <w:tc>
          <w:tcPr>
            <w:tcW w:w="4666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4E32BE13" w14:textId="0BB443BE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Responsabilità</w:t>
            </w:r>
          </w:p>
        </w:tc>
        <w:tc>
          <w:tcPr>
            <w:tcW w:w="3501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0BB2B9DE" w14:textId="248BF8C3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Nome e titolo</w:t>
            </w:r>
          </w:p>
        </w:tc>
      </w:tr>
      <w:tr w:rsidR="005D7DDD" w14:paraId="6E552540" w14:textId="77777777" w:rsidTr="0095321C">
        <w:trPr>
          <w:trHeight w:val="20"/>
        </w:trPr>
        <w:tc>
          <w:tcPr>
            <w:tcW w:w="2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3FCFC"/>
            <w:vAlign w:val="center"/>
          </w:tcPr>
          <w:p w14:paraId="66AA4989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  <w:tc>
          <w:tcPr>
            <w:tcW w:w="46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3FCFC"/>
            <w:vAlign w:val="center"/>
          </w:tcPr>
          <w:p w14:paraId="2DD3F047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  <w:tc>
          <w:tcPr>
            <w:tcW w:w="35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CFC"/>
            <w:vAlign w:val="center"/>
          </w:tcPr>
          <w:p w14:paraId="36B58FA9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</w:tr>
      <w:tr w:rsidR="00AF05C8" w:rsidRPr="00A74C63" w14:paraId="7EA1505E" w14:textId="77777777" w:rsidTr="00D64843">
        <w:trPr>
          <w:trHeight w:val="1526"/>
        </w:trPr>
        <w:tc>
          <w:tcPr>
            <w:tcW w:w="2335" w:type="dxa"/>
            <w:tcBorders>
              <w:top w:val="single" w:sz="4" w:space="0" w:color="BFBFBF" w:themeColor="background1" w:themeShade="BF"/>
            </w:tcBorders>
            <w:shd w:val="clear" w:color="auto" w:fill="F2FBFB"/>
          </w:tcPr>
          <w:p w14:paraId="796E1469" w14:textId="1E3AF9AB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Sponsor di progetto</w:t>
            </w:r>
          </w:p>
        </w:tc>
        <w:tc>
          <w:tcPr>
            <w:tcW w:w="4666" w:type="dxa"/>
            <w:tcBorders>
              <w:top w:val="single" w:sz="4" w:space="0" w:color="BFBFBF" w:themeColor="background1" w:themeShade="BF"/>
            </w:tcBorders>
          </w:tcPr>
          <w:p w14:paraId="0F11FA5B" w14:textId="3E7FE71C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Fornisce una direzione generale, protegge le risorse e si assicura che il progetto sia in linea con gli obiettivi aziendali. Agisce come responsabile chiave delle decisioni e approva le milestone principali.</w:t>
            </w:r>
          </w:p>
        </w:tc>
        <w:tc>
          <w:tcPr>
            <w:tcW w:w="3501" w:type="dxa"/>
            <w:tcBorders>
              <w:top w:val="single" w:sz="4" w:space="0" w:color="BFBFBF" w:themeColor="background1" w:themeShade="BF"/>
            </w:tcBorders>
          </w:tcPr>
          <w:p w14:paraId="3FBE326D" w14:textId="6A4CD71F" w:rsidR="00AF05C8" w:rsidRPr="0016370F" w:rsidRDefault="00AF05C8" w:rsidP="00AF05C8">
            <w:pPr>
              <w:spacing w:before="80" w:after="60"/>
              <w:rPr>
                <w:szCs w:val="20"/>
                <w:lang w:val="en-US"/>
              </w:rPr>
            </w:pPr>
            <w:r w:rsidRPr="0016370F">
              <w:rPr>
                <w:color w:val="000000"/>
                <w:lang w:val="en-US"/>
              </w:rPr>
              <w:t>Jason Desjardins, Chief Marketing Officer</w:t>
            </w:r>
          </w:p>
        </w:tc>
      </w:tr>
      <w:tr w:rsidR="00AF05C8" w:rsidRPr="00A74C63" w14:paraId="1F4B0161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D951F03" w14:textId="5788C54D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Champion di progetto</w:t>
            </w:r>
          </w:p>
        </w:tc>
        <w:tc>
          <w:tcPr>
            <w:tcW w:w="4666" w:type="dxa"/>
          </w:tcPr>
          <w:p w14:paraId="2CD3691E" w14:textId="4BD1E6AD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Supporta il progetto ad alto livello, aiuta a rimuovere gli ostacoli e si assicura che il progetto riceva attenzione da parte di tutti i reparti.</w:t>
            </w:r>
          </w:p>
        </w:tc>
        <w:tc>
          <w:tcPr>
            <w:tcW w:w="3501" w:type="dxa"/>
          </w:tcPr>
          <w:p w14:paraId="45747220" w14:textId="20E5BE38" w:rsidR="00AF05C8" w:rsidRPr="0016370F" w:rsidRDefault="00AF05C8" w:rsidP="00AF05C8">
            <w:pPr>
              <w:spacing w:before="80" w:after="60"/>
              <w:rPr>
                <w:szCs w:val="20"/>
                <w:lang w:val="en-US"/>
              </w:rPr>
            </w:pPr>
            <w:r w:rsidRPr="0016370F">
              <w:rPr>
                <w:color w:val="000000"/>
                <w:lang w:val="en-US"/>
              </w:rPr>
              <w:t>Hazel Christensen, Head of Customer Acquisition</w:t>
            </w:r>
          </w:p>
        </w:tc>
      </w:tr>
      <w:tr w:rsidR="00AF05C8" w14:paraId="5416A67A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1B80B238" w14:textId="7125730F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Project Manager/</w:t>
            </w:r>
            <w:r w:rsidR="00A74C63">
              <w:rPr>
                <w:color w:val="404040" w:themeColor="text1" w:themeTint="BF"/>
                <w:sz w:val="24"/>
              </w:rPr>
              <w:br/>
            </w:r>
            <w:r>
              <w:rPr>
                <w:color w:val="404040" w:themeColor="text1" w:themeTint="BF"/>
                <w:sz w:val="24"/>
              </w:rPr>
              <w:t>Cintura nera</w:t>
            </w:r>
          </w:p>
        </w:tc>
        <w:tc>
          <w:tcPr>
            <w:tcW w:w="4666" w:type="dxa"/>
          </w:tcPr>
          <w:p w14:paraId="3341C8DD" w14:textId="4E8B5BF4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Guida il team di progetto, gestisce le operazioni quotidiane, si assicura dell’aderenza alla metodologia Six Sigma DMAIC, tiene traccia dei progressi e verifica che i deliverable del progetto siano rispettati.</w:t>
            </w:r>
          </w:p>
        </w:tc>
        <w:tc>
          <w:tcPr>
            <w:tcW w:w="3501" w:type="dxa"/>
          </w:tcPr>
          <w:p w14:paraId="7DC39ACD" w14:textId="28BF2AC9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Sasha Petrov, Senior Process Improvement Specialist</w:t>
            </w:r>
          </w:p>
        </w:tc>
      </w:tr>
      <w:tr w:rsidR="00AF05C8" w:rsidRPr="00A74C63" w14:paraId="59BE7479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3FD87D7" w14:textId="3F5FCED0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Cinture verdi</w:t>
            </w:r>
          </w:p>
        </w:tc>
        <w:tc>
          <w:tcPr>
            <w:tcW w:w="4666" w:type="dxa"/>
          </w:tcPr>
          <w:p w14:paraId="3050FDB3" w14:textId="6FDD53F7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Assiste la Cintura nera nell’esecuzione delle attività all’interno delle fasi DMAIC, esegue la raccolta e l’analisi dei dati e implementa i miglioramenti.</w:t>
            </w:r>
          </w:p>
        </w:tc>
        <w:tc>
          <w:tcPr>
            <w:tcW w:w="3501" w:type="dxa"/>
          </w:tcPr>
          <w:p w14:paraId="48D91C96" w14:textId="77777777" w:rsidR="00AF05C8" w:rsidRPr="0016370F" w:rsidRDefault="00AF05C8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6370F">
              <w:rPr>
                <w:rFonts w:ascii="Century Gothic" w:hAnsi="Century Gothic"/>
                <w:color w:val="000000"/>
                <w:sz w:val="20"/>
                <w:lang w:val="en-US"/>
              </w:rPr>
              <w:t>Lori Garcia, Process Improvement Analyst</w:t>
            </w:r>
          </w:p>
          <w:p w14:paraId="4C2A8FD7" w14:textId="77777777" w:rsidR="00AF05C8" w:rsidRPr="0016370F" w:rsidRDefault="00AF05C8" w:rsidP="00AF05C8">
            <w:pPr>
              <w:spacing w:before="80" w:after="60"/>
              <w:rPr>
                <w:szCs w:val="20"/>
                <w:lang w:val="en-US"/>
              </w:rPr>
            </w:pPr>
          </w:p>
          <w:p w14:paraId="2E219784" w14:textId="17DD13C8" w:rsidR="00AF05C8" w:rsidRPr="0016370F" w:rsidRDefault="00AF05C8" w:rsidP="00AF05C8">
            <w:pPr>
              <w:spacing w:before="80" w:after="60"/>
              <w:rPr>
                <w:szCs w:val="20"/>
                <w:lang w:val="en-US"/>
              </w:rPr>
            </w:pPr>
            <w:r w:rsidRPr="0016370F">
              <w:rPr>
                <w:color w:val="000000"/>
                <w:lang w:val="en-US"/>
              </w:rPr>
              <w:t>Romy Bailey, Marketing Analyst</w:t>
            </w:r>
          </w:p>
        </w:tc>
      </w:tr>
      <w:tr w:rsidR="00AF05C8" w14:paraId="30307B79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7A8737C5" w14:textId="598DE5AA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Cinture gialle</w:t>
            </w:r>
          </w:p>
        </w:tc>
        <w:tc>
          <w:tcPr>
            <w:tcW w:w="4666" w:type="dxa"/>
          </w:tcPr>
          <w:p w14:paraId="30737D66" w14:textId="46BE1A75" w:rsidR="00AF05C8" w:rsidRPr="00AF05C8" w:rsidRDefault="00AF05C8" w:rsidP="00AF05C8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Assiste nell’esecuzione del progetto raccogliendo dati, aiutando con la mappatura dei processi e supportando le cinture verdi e nere in varie attività. </w:t>
            </w:r>
          </w:p>
        </w:tc>
        <w:tc>
          <w:tcPr>
            <w:tcW w:w="3501" w:type="dxa"/>
          </w:tcPr>
          <w:p w14:paraId="174CAFFB" w14:textId="77777777" w:rsidR="00AF05C8" w:rsidRPr="0016370F" w:rsidRDefault="00AF05C8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6370F">
              <w:rPr>
                <w:rFonts w:ascii="Century Gothic" w:hAnsi="Century Gothic"/>
                <w:color w:val="000000"/>
                <w:sz w:val="20"/>
                <w:lang w:val="en-US"/>
              </w:rPr>
              <w:t>Brian Gorman, Junior Process Improvement Analyst</w:t>
            </w:r>
          </w:p>
          <w:p w14:paraId="7407FF3B" w14:textId="77777777" w:rsidR="00AF05C8" w:rsidRPr="0016370F" w:rsidRDefault="00AF05C8" w:rsidP="00AF05C8">
            <w:pPr>
              <w:spacing w:before="80" w:after="60"/>
              <w:rPr>
                <w:szCs w:val="20"/>
                <w:lang w:val="en-US"/>
              </w:rPr>
            </w:pPr>
          </w:p>
          <w:p w14:paraId="599E7D0F" w14:textId="42FEF616" w:rsidR="00AF05C8" w:rsidRPr="00AF05C8" w:rsidRDefault="00950B53" w:rsidP="005D7DDD">
            <w:pPr>
              <w:spacing w:before="80" w:after="60"/>
              <w:rPr>
                <w:szCs w:val="20"/>
              </w:rPr>
            </w:pPr>
            <w:r>
              <w:rPr>
                <w:color w:val="000000"/>
              </w:rPr>
              <w:t>Henry McNeal, Marketing Assistant</w:t>
            </w:r>
          </w:p>
        </w:tc>
      </w:tr>
      <w:tr w:rsidR="00426C73" w14:paraId="62D44B84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4878A699" w14:textId="77777777" w:rsidR="00426C73" w:rsidRPr="00890330" w:rsidRDefault="00426C73" w:rsidP="00AF05C8">
            <w:pPr>
              <w:spacing w:before="80" w:after="60"/>
              <w:rPr>
                <w:rFonts w:cs="Arial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4666" w:type="dxa"/>
          </w:tcPr>
          <w:p w14:paraId="579C1D10" w14:textId="77777777" w:rsidR="00426C73" w:rsidRPr="00AF05C8" w:rsidRDefault="00426C73" w:rsidP="00AF05C8">
            <w:pPr>
              <w:spacing w:before="8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01" w:type="dxa"/>
          </w:tcPr>
          <w:p w14:paraId="1B13D4B8" w14:textId="77777777" w:rsidR="00426C73" w:rsidRPr="00AF05C8" w:rsidRDefault="00426C73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426C73" w14:paraId="46D96F8C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561FB65" w14:textId="77777777" w:rsidR="00426C73" w:rsidRPr="00890330" w:rsidRDefault="00426C73" w:rsidP="00AF05C8">
            <w:pPr>
              <w:spacing w:before="80" w:after="60"/>
              <w:rPr>
                <w:rFonts w:cs="Arial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4666" w:type="dxa"/>
          </w:tcPr>
          <w:p w14:paraId="1AF60F83" w14:textId="77777777" w:rsidR="00426C73" w:rsidRPr="00AF05C8" w:rsidRDefault="00426C73" w:rsidP="00AF05C8">
            <w:pPr>
              <w:spacing w:before="8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01" w:type="dxa"/>
          </w:tcPr>
          <w:p w14:paraId="6CBDC272" w14:textId="77777777" w:rsidR="00426C73" w:rsidRPr="00AF05C8" w:rsidRDefault="00426C73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87D7A5B" w14:textId="77777777" w:rsidR="00AF05C8" w:rsidRPr="00AF05C8" w:rsidRDefault="00AF05C8" w:rsidP="00AF05C8"/>
    <w:p w14:paraId="5FDEE1AF" w14:textId="77777777" w:rsidR="00A73E53" w:rsidRDefault="00A73E53" w:rsidP="00A73E53"/>
    <w:p w14:paraId="79B19C58" w14:textId="77777777" w:rsidR="00A73E53" w:rsidRDefault="00A73E53" w:rsidP="00A73E53"/>
    <w:p w14:paraId="66C69C32" w14:textId="77777777" w:rsidR="00A73E53" w:rsidRDefault="00A73E53" w:rsidP="00A73E53"/>
    <w:p w14:paraId="30B9A837" w14:textId="31CC182E" w:rsidR="00A73E53" w:rsidRPr="0097507A" w:rsidRDefault="00426C73" w:rsidP="00426C73">
      <w:pPr>
        <w:pStyle w:val="Heading2"/>
        <w:rPr>
          <w:color w:val="2F5496" w:themeColor="accent1" w:themeShade="BF"/>
          <w:sz w:val="32"/>
          <w:szCs w:val="32"/>
        </w:rPr>
      </w:pPr>
      <w:bookmarkStart w:id="6" w:name="_Toc197528766"/>
      <w:r>
        <w:rPr>
          <w:color w:val="2F5496" w:themeColor="accent1" w:themeShade="BF"/>
          <w:sz w:val="32"/>
        </w:rPr>
        <w:lastRenderedPageBreak/>
        <w:t>Fasi DMAIC</w:t>
      </w:r>
      <w:bookmarkEnd w:id="6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4"/>
        <w:gridCol w:w="2167"/>
        <w:gridCol w:w="74"/>
        <w:gridCol w:w="6747"/>
      </w:tblGrid>
      <w:tr w:rsidR="0095321C" w14:paraId="3DAC624C" w14:textId="1140C5B4" w:rsidTr="00D565A5">
        <w:trPr>
          <w:trHeight w:val="427"/>
        </w:trPr>
        <w:tc>
          <w:tcPr>
            <w:tcW w:w="1514" w:type="dxa"/>
            <w:shd w:val="clear" w:color="auto" w:fill="767171"/>
            <w:vAlign w:val="center"/>
          </w:tcPr>
          <w:p w14:paraId="7684F86C" w14:textId="7E1CC9E3" w:rsidR="0095321C" w:rsidRPr="001A6884" w:rsidRDefault="0095321C" w:rsidP="00C3401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Fase</w:t>
            </w:r>
          </w:p>
        </w:tc>
        <w:tc>
          <w:tcPr>
            <w:tcW w:w="2241" w:type="dxa"/>
            <w:gridSpan w:val="2"/>
            <w:shd w:val="clear" w:color="auto" w:fill="767171"/>
            <w:vAlign w:val="center"/>
          </w:tcPr>
          <w:p w14:paraId="663B3274" w14:textId="317A156F" w:rsidR="0095321C" w:rsidRPr="001A6884" w:rsidRDefault="0095321C" w:rsidP="00C3401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Obiettivo</w:t>
            </w:r>
          </w:p>
        </w:tc>
        <w:tc>
          <w:tcPr>
            <w:tcW w:w="6747" w:type="dxa"/>
            <w:shd w:val="clear" w:color="auto" w:fill="767171"/>
            <w:vAlign w:val="center"/>
          </w:tcPr>
          <w:p w14:paraId="7CED48A7" w14:textId="6A76A445" w:rsidR="0095321C" w:rsidRPr="001A6884" w:rsidRDefault="0095321C" w:rsidP="0095321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 xml:space="preserve">Attività chiave </w:t>
            </w:r>
          </w:p>
        </w:tc>
      </w:tr>
      <w:tr w:rsidR="0095321C" w14:paraId="588C19D7" w14:textId="36092CB3" w:rsidTr="00D565A5">
        <w:trPr>
          <w:trHeight w:val="2146"/>
        </w:trPr>
        <w:tc>
          <w:tcPr>
            <w:tcW w:w="1514" w:type="dxa"/>
            <w:shd w:val="clear" w:color="auto" w:fill="12798D"/>
            <w:vAlign w:val="center"/>
          </w:tcPr>
          <w:p w14:paraId="1943D1E8" w14:textId="44BBE77B" w:rsidR="0095321C" w:rsidRPr="001A6884" w:rsidRDefault="0095321C" w:rsidP="00C3401E">
            <w:pPr>
              <w:jc w:val="center"/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Definire</w:t>
            </w:r>
          </w:p>
        </w:tc>
        <w:tc>
          <w:tcPr>
            <w:tcW w:w="2167" w:type="dxa"/>
            <w:vAlign w:val="center"/>
          </w:tcPr>
          <w:p w14:paraId="59D87205" w14:textId="23F92C5A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Definire chiaramente lo scopo, l’ambito e i deliverable chiave del progetto.</w:t>
            </w:r>
          </w:p>
        </w:tc>
        <w:tc>
          <w:tcPr>
            <w:tcW w:w="6821" w:type="dxa"/>
            <w:gridSpan w:val="2"/>
          </w:tcPr>
          <w:p w14:paraId="6EBB7BD3" w14:textId="43D26534" w:rsidR="0095321C" w:rsidRPr="00D565A5" w:rsidRDefault="0095321C" w:rsidP="00D565A5">
            <w:pPr>
              <w:numPr>
                <w:ilvl w:val="0"/>
                <w:numId w:val="25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Sviluppare il project charter: delineare la dichiarazione del problema, la dichiarazione dell’obiettivo e l’ambito.</w:t>
            </w:r>
          </w:p>
          <w:p w14:paraId="298A51FA" w14:textId="77777777" w:rsidR="0095321C" w:rsidRPr="00D565A5" w:rsidRDefault="0095321C" w:rsidP="00D565A5">
            <w:pPr>
              <w:numPr>
                <w:ilvl w:val="0"/>
                <w:numId w:val="25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Identificare gli stakeholder e assemblare il team del progetto.</w:t>
            </w:r>
          </w:p>
          <w:p w14:paraId="3A77B51E" w14:textId="3B318845" w:rsidR="0095321C" w:rsidRPr="00D565A5" w:rsidRDefault="0095321C" w:rsidP="00D565A5">
            <w:pPr>
              <w:numPr>
                <w:ilvl w:val="0"/>
                <w:numId w:val="25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Condurre analisi Voice of the Customer (VOC) per comprendere le sfide dell’acquisizione dei clienti.</w:t>
            </w:r>
          </w:p>
          <w:p w14:paraId="1D6C1CD0" w14:textId="77777777" w:rsidR="0095321C" w:rsidRPr="00D565A5" w:rsidRDefault="0095321C" w:rsidP="00D565A5">
            <w:pPr>
              <w:numPr>
                <w:ilvl w:val="0"/>
                <w:numId w:val="25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Creare un diagramma SIPOC (Suppliers, Inputs, Process, Outputs, Customers; fornitori, input, processo, output, clienti) per mappare il processo di acquisizione.</w:t>
            </w:r>
          </w:p>
          <w:p w14:paraId="19049670" w14:textId="70962793" w:rsidR="0095321C" w:rsidRPr="00D565A5" w:rsidRDefault="0095321C" w:rsidP="00D565A5">
            <w:pPr>
              <w:numPr>
                <w:ilvl w:val="0"/>
                <w:numId w:val="25"/>
              </w:numPr>
              <w:spacing w:before="60" w:after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Stabilire le milestone del progetto e una timeline di alto livello.</w:t>
            </w:r>
          </w:p>
        </w:tc>
      </w:tr>
      <w:tr w:rsidR="0095321C" w14:paraId="4DF55A87" w14:textId="600BFE22" w:rsidTr="00D565A5">
        <w:trPr>
          <w:trHeight w:val="1975"/>
        </w:trPr>
        <w:tc>
          <w:tcPr>
            <w:tcW w:w="1514" w:type="dxa"/>
            <w:shd w:val="clear" w:color="auto" w:fill="138D87"/>
            <w:vAlign w:val="center"/>
          </w:tcPr>
          <w:p w14:paraId="11C83748" w14:textId="5AC5243E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Misurare</w:t>
            </w:r>
          </w:p>
        </w:tc>
        <w:tc>
          <w:tcPr>
            <w:tcW w:w="2167" w:type="dxa"/>
            <w:vAlign w:val="center"/>
          </w:tcPr>
          <w:p w14:paraId="48FD8765" w14:textId="29274D37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Raccogliere dati per comprendere lo stato attuale del processo di acquisizione del cliente.</w:t>
            </w:r>
          </w:p>
        </w:tc>
        <w:tc>
          <w:tcPr>
            <w:tcW w:w="6821" w:type="dxa"/>
            <w:gridSpan w:val="2"/>
          </w:tcPr>
          <w:p w14:paraId="5BFA7384" w14:textId="77777777" w:rsidR="0095321C" w:rsidRPr="00D565A5" w:rsidRDefault="0095321C" w:rsidP="00D565A5">
            <w:pPr>
              <w:numPr>
                <w:ilvl w:val="0"/>
                <w:numId w:val="26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Sviluppare un piano di raccolta dati incentrato sui tassi di conversione dei lead, sui tempi di onboarding e sul costo per acquisizione.</w:t>
            </w:r>
          </w:p>
          <w:p w14:paraId="322E68DE" w14:textId="77777777" w:rsidR="0095321C" w:rsidRPr="00D565A5" w:rsidRDefault="0095321C" w:rsidP="00D565A5">
            <w:pPr>
              <w:numPr>
                <w:ilvl w:val="0"/>
                <w:numId w:val="26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Stabilire parametri attuali per l’efficienza dell’acquisizione dei clienti.</w:t>
            </w:r>
          </w:p>
          <w:p w14:paraId="3979E54A" w14:textId="77777777" w:rsidR="0095321C" w:rsidRPr="00D565A5" w:rsidRDefault="0095321C" w:rsidP="00D565A5">
            <w:pPr>
              <w:numPr>
                <w:ilvl w:val="0"/>
                <w:numId w:val="26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Creare una mappa dei processi del percorso di acquisizione del cliente.</w:t>
            </w:r>
          </w:p>
          <w:p w14:paraId="47214813" w14:textId="77B1D82F" w:rsidR="0095321C" w:rsidRPr="00D565A5" w:rsidRDefault="0095321C" w:rsidP="00D565A5">
            <w:pPr>
              <w:numPr>
                <w:ilvl w:val="0"/>
                <w:numId w:val="26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Identificare le variazioni dei processi e creare diagrammi di controllo per i dati di base.</w:t>
            </w:r>
          </w:p>
        </w:tc>
      </w:tr>
      <w:tr w:rsidR="0095321C" w14:paraId="39B94E7F" w14:textId="62D6E60E" w:rsidTr="00D565A5">
        <w:trPr>
          <w:trHeight w:val="2146"/>
        </w:trPr>
        <w:tc>
          <w:tcPr>
            <w:tcW w:w="1514" w:type="dxa"/>
            <w:shd w:val="clear" w:color="auto" w:fill="158D5B"/>
            <w:vAlign w:val="center"/>
          </w:tcPr>
          <w:p w14:paraId="589EDEB5" w14:textId="580C42C7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Analizzare</w:t>
            </w:r>
          </w:p>
        </w:tc>
        <w:tc>
          <w:tcPr>
            <w:tcW w:w="2167" w:type="dxa"/>
            <w:vAlign w:val="center"/>
          </w:tcPr>
          <w:p w14:paraId="61D2B4A5" w14:textId="63CA0C9F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Identificare le cause principali delle inefficienze e degli elevati costi di acquisizione.</w:t>
            </w:r>
          </w:p>
        </w:tc>
        <w:tc>
          <w:tcPr>
            <w:tcW w:w="6821" w:type="dxa"/>
            <w:gridSpan w:val="2"/>
          </w:tcPr>
          <w:p w14:paraId="71B3721A" w14:textId="36AC1F76" w:rsidR="0095321C" w:rsidRPr="00D565A5" w:rsidRDefault="0095321C" w:rsidP="00D565A5">
            <w:pPr>
              <w:numPr>
                <w:ilvl w:val="0"/>
                <w:numId w:val="27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Eseguire un’analisi delle cause principali creando un diagramma a spina di pesce che individua i problemi chiave.</w:t>
            </w:r>
          </w:p>
          <w:p w14:paraId="0C2D4A2E" w14:textId="6FBECF31" w:rsidR="0095321C" w:rsidRPr="00D565A5" w:rsidRDefault="0095321C" w:rsidP="00D565A5">
            <w:pPr>
              <w:numPr>
                <w:ilvl w:val="0"/>
                <w:numId w:val="27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Analizzare i dati raccolti per individuare tendenze relative ad abbandoni dei clienti, lentezza nelle risposte ai lead e colli di bottiglia durante l’onboarding.</w:t>
            </w:r>
          </w:p>
          <w:p w14:paraId="40838E6B" w14:textId="77777777" w:rsidR="0095321C" w:rsidRPr="00D565A5" w:rsidRDefault="0095321C" w:rsidP="00D565A5">
            <w:pPr>
              <w:numPr>
                <w:ilvl w:val="0"/>
                <w:numId w:val="27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Condurre un’analisi del gap per confrontare le prestazioni attuali con gli obiettivi target.</w:t>
            </w:r>
          </w:p>
          <w:p w14:paraId="6944892A" w14:textId="7A12F371" w:rsidR="0095321C" w:rsidRPr="00D565A5" w:rsidRDefault="0095321C" w:rsidP="00D565A5">
            <w:pPr>
              <w:numPr>
                <w:ilvl w:val="0"/>
                <w:numId w:val="27"/>
              </w:numPr>
              <w:spacing w:before="60" w:line="230" w:lineRule="auto"/>
              <w:ind w:left="568" w:right="-86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  <w:spacing w:val="-4"/>
              </w:rPr>
              <w:t>Assegnare priorità ai problemi di maggiore impatto da affrontare</w:t>
            </w:r>
            <w:r w:rsidRPr="00D565A5">
              <w:rPr>
                <w:color w:val="000000"/>
              </w:rPr>
              <w:t>.</w:t>
            </w:r>
          </w:p>
        </w:tc>
      </w:tr>
      <w:tr w:rsidR="0095321C" w14:paraId="7ECF097D" w14:textId="054F078C" w:rsidTr="00D565A5">
        <w:trPr>
          <w:trHeight w:val="2425"/>
        </w:trPr>
        <w:tc>
          <w:tcPr>
            <w:tcW w:w="1514" w:type="dxa"/>
            <w:shd w:val="clear" w:color="auto" w:fill="198D2D"/>
            <w:vAlign w:val="center"/>
          </w:tcPr>
          <w:p w14:paraId="1505228D" w14:textId="696AA77A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Migliorare</w:t>
            </w:r>
          </w:p>
        </w:tc>
        <w:tc>
          <w:tcPr>
            <w:tcW w:w="2167" w:type="dxa"/>
            <w:vAlign w:val="center"/>
          </w:tcPr>
          <w:p w14:paraId="010B287C" w14:textId="59532134" w:rsidR="0095321C" w:rsidRPr="00C3401E" w:rsidRDefault="0095321C" w:rsidP="00D7607E">
            <w:pPr>
              <w:spacing w:before="80"/>
              <w:ind w:right="96"/>
              <w:rPr>
                <w:szCs w:val="20"/>
              </w:rPr>
            </w:pPr>
            <w:r>
              <w:rPr>
                <w:color w:val="000000"/>
              </w:rPr>
              <w:t>Implementare soluzioni per migliorare l’efficienza nell’acquisizione dei clienti.</w:t>
            </w:r>
          </w:p>
        </w:tc>
        <w:tc>
          <w:tcPr>
            <w:tcW w:w="6821" w:type="dxa"/>
            <w:gridSpan w:val="2"/>
          </w:tcPr>
          <w:p w14:paraId="26CA2A92" w14:textId="77777777" w:rsidR="0095321C" w:rsidRPr="00D565A5" w:rsidRDefault="0095321C" w:rsidP="00D565A5">
            <w:pPr>
              <w:numPr>
                <w:ilvl w:val="0"/>
                <w:numId w:val="28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Sviluppare strategie di miglioramento che si concentrano sul potenziamento del follow-up dei lead, sull’ottimizzazione dell’onboarding e sulla riduzione del costo per acquisizione.</w:t>
            </w:r>
          </w:p>
          <w:p w14:paraId="34CFE401" w14:textId="77777777" w:rsidR="0095321C" w:rsidRPr="00D565A5" w:rsidRDefault="0095321C" w:rsidP="00D565A5">
            <w:pPr>
              <w:numPr>
                <w:ilvl w:val="0"/>
                <w:numId w:val="28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Guidare i cambiamenti in un ambiente controllato per valutarne l’efficacia.</w:t>
            </w:r>
          </w:p>
          <w:p w14:paraId="266AC059" w14:textId="77777777" w:rsidR="0095321C" w:rsidRPr="00D565A5" w:rsidRDefault="0095321C" w:rsidP="00D565A5">
            <w:pPr>
              <w:numPr>
                <w:ilvl w:val="0"/>
                <w:numId w:val="28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Utilizzare sessioni di brainstorming e progettare mappe del processo di stato futuro.</w:t>
            </w:r>
          </w:p>
          <w:p w14:paraId="6861E2D5" w14:textId="77777777" w:rsidR="0095321C" w:rsidRPr="00D565A5" w:rsidRDefault="0095321C" w:rsidP="00D565A5">
            <w:pPr>
              <w:numPr>
                <w:ilvl w:val="0"/>
                <w:numId w:val="28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Implementare i cambiamenti più efficaci nel processo di acquisizione del cliente.</w:t>
            </w:r>
          </w:p>
          <w:p w14:paraId="43E13FEE" w14:textId="4BD57EFE" w:rsidR="0095321C" w:rsidRPr="00D565A5" w:rsidRDefault="0095321C" w:rsidP="00D565A5">
            <w:pPr>
              <w:numPr>
                <w:ilvl w:val="0"/>
                <w:numId w:val="28"/>
              </w:numPr>
              <w:spacing w:before="60" w:after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Misurare i risultati iniziali per monitorare i miglioramenti.</w:t>
            </w:r>
          </w:p>
        </w:tc>
      </w:tr>
      <w:tr w:rsidR="0095321C" w14:paraId="5E3F9D15" w14:textId="335E5E89" w:rsidTr="00D565A5">
        <w:trPr>
          <w:trHeight w:val="2686"/>
        </w:trPr>
        <w:tc>
          <w:tcPr>
            <w:tcW w:w="1514" w:type="dxa"/>
            <w:shd w:val="clear" w:color="auto" w:fill="4A8D1D"/>
            <w:vAlign w:val="center"/>
          </w:tcPr>
          <w:p w14:paraId="67AC07C4" w14:textId="3BA7F5B2" w:rsidR="0095321C" w:rsidRPr="0095321C" w:rsidRDefault="0095321C" w:rsidP="00C3401E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4"/>
              </w:rPr>
              <w:t>Controllare</w:t>
            </w:r>
          </w:p>
        </w:tc>
        <w:tc>
          <w:tcPr>
            <w:tcW w:w="2167" w:type="dxa"/>
            <w:vAlign w:val="center"/>
          </w:tcPr>
          <w:p w14:paraId="4DB2DC52" w14:textId="652DA1E1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Sostenere i miglioramenti.</w:t>
            </w:r>
          </w:p>
        </w:tc>
        <w:tc>
          <w:tcPr>
            <w:tcW w:w="6821" w:type="dxa"/>
            <w:gridSpan w:val="2"/>
          </w:tcPr>
          <w:p w14:paraId="7A307580" w14:textId="77777777" w:rsidR="0095321C" w:rsidRPr="00D565A5" w:rsidRDefault="0095321C" w:rsidP="00D565A5">
            <w:pPr>
              <w:numPr>
                <w:ilvl w:val="0"/>
                <w:numId w:val="29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Sviluppare un piano di controllo che delinei le procedure per monitorare e sostenere i miglioramenti (ad esempio dashboard e indicatori chiave di prestazione).</w:t>
            </w:r>
          </w:p>
          <w:p w14:paraId="3018A8E3" w14:textId="77777777" w:rsidR="0095321C" w:rsidRPr="00D565A5" w:rsidRDefault="0095321C" w:rsidP="00D565A5">
            <w:pPr>
              <w:numPr>
                <w:ilvl w:val="0"/>
                <w:numId w:val="29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Formare i proprietari dei processi e i membri del team sui nuovi processi.</w:t>
            </w:r>
          </w:p>
          <w:p w14:paraId="3D13C9D5" w14:textId="7DB8B9B2" w:rsidR="0095321C" w:rsidRPr="00D565A5" w:rsidRDefault="0095321C" w:rsidP="00D565A5">
            <w:pPr>
              <w:numPr>
                <w:ilvl w:val="0"/>
                <w:numId w:val="29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Implementare procedure operative standard (SOP, Standard Operating Procedure) per migliorare i processi.</w:t>
            </w:r>
          </w:p>
          <w:p w14:paraId="3B32C127" w14:textId="77777777" w:rsidR="0095321C" w:rsidRPr="00D565A5" w:rsidRDefault="0095321C" w:rsidP="00D565A5">
            <w:pPr>
              <w:numPr>
                <w:ilvl w:val="0"/>
                <w:numId w:val="29"/>
              </w:numPr>
              <w:spacing w:before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Condurre revisioni e audit periodici delle prestazioni.</w:t>
            </w:r>
          </w:p>
          <w:p w14:paraId="465D75C7" w14:textId="57A94F1B" w:rsidR="0095321C" w:rsidRPr="00D565A5" w:rsidRDefault="0095321C" w:rsidP="00D565A5">
            <w:pPr>
              <w:numPr>
                <w:ilvl w:val="0"/>
                <w:numId w:val="29"/>
              </w:numPr>
              <w:spacing w:before="60" w:after="60" w:line="230" w:lineRule="auto"/>
              <w:ind w:left="568" w:hanging="284"/>
              <w:rPr>
                <w:rFonts w:cs="Arial"/>
                <w:color w:val="000000"/>
                <w:szCs w:val="20"/>
              </w:rPr>
            </w:pPr>
            <w:r w:rsidRPr="00D565A5">
              <w:rPr>
                <w:color w:val="000000"/>
              </w:rPr>
              <w:t>Trasferire le responsabilità ai proprietari dei processi e tornare alle normali operazioni.</w:t>
            </w:r>
          </w:p>
        </w:tc>
      </w:tr>
    </w:tbl>
    <w:p w14:paraId="39A5BFA8" w14:textId="77777777" w:rsidR="00A73E53" w:rsidRPr="00A73E53" w:rsidRDefault="00A73E53" w:rsidP="00A73E53"/>
    <w:p w14:paraId="060893CA" w14:textId="5FBD685F" w:rsidR="00112F9D" w:rsidRPr="0097507A" w:rsidRDefault="001A6884" w:rsidP="001A6884">
      <w:pPr>
        <w:pStyle w:val="Heading2"/>
        <w:rPr>
          <w:color w:val="2F5496" w:themeColor="accent1" w:themeShade="BF"/>
          <w:sz w:val="32"/>
          <w:szCs w:val="28"/>
        </w:rPr>
      </w:pPr>
      <w:bookmarkStart w:id="7" w:name="_Toc197528767"/>
      <w:r>
        <w:rPr>
          <w:color w:val="2F5496" w:themeColor="accent1" w:themeShade="BF"/>
          <w:sz w:val="32"/>
        </w:rPr>
        <w:lastRenderedPageBreak/>
        <w:t>Piano di analisi e mitigazione dei rischi</w:t>
      </w:r>
      <w:bookmarkEnd w:id="7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25"/>
        <w:gridCol w:w="2860"/>
        <w:gridCol w:w="3240"/>
        <w:gridCol w:w="1460"/>
      </w:tblGrid>
      <w:tr w:rsidR="001A6884" w14:paraId="2E3638C7" w14:textId="77777777" w:rsidTr="00FD00BD">
        <w:trPr>
          <w:trHeight w:val="697"/>
        </w:trPr>
        <w:tc>
          <w:tcPr>
            <w:tcW w:w="2625" w:type="dxa"/>
            <w:shd w:val="clear" w:color="auto" w:fill="767171"/>
            <w:vAlign w:val="center"/>
          </w:tcPr>
          <w:p w14:paraId="33AB6BAD" w14:textId="27B90F59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Rischio</w:t>
            </w:r>
          </w:p>
        </w:tc>
        <w:tc>
          <w:tcPr>
            <w:tcW w:w="2860" w:type="dxa"/>
            <w:shd w:val="clear" w:color="auto" w:fill="767171"/>
            <w:vAlign w:val="center"/>
          </w:tcPr>
          <w:p w14:paraId="524E8E4F" w14:textId="018E862E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Impatto</w:t>
            </w:r>
          </w:p>
        </w:tc>
        <w:tc>
          <w:tcPr>
            <w:tcW w:w="3240" w:type="dxa"/>
            <w:shd w:val="clear" w:color="auto" w:fill="767171"/>
            <w:vAlign w:val="center"/>
          </w:tcPr>
          <w:p w14:paraId="2AB64AF6" w14:textId="4B594782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Piano di mitigazione</w:t>
            </w:r>
          </w:p>
        </w:tc>
        <w:tc>
          <w:tcPr>
            <w:tcW w:w="1440" w:type="dxa"/>
            <w:shd w:val="clear" w:color="auto" w:fill="767171"/>
            <w:vAlign w:val="center"/>
          </w:tcPr>
          <w:p w14:paraId="2E66862D" w14:textId="630F7FA7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Probabilità</w:t>
            </w:r>
          </w:p>
        </w:tc>
      </w:tr>
      <w:tr w:rsidR="001A6884" w14:paraId="46456730" w14:textId="77777777" w:rsidTr="00FD00BD">
        <w:trPr>
          <w:trHeight w:val="1349"/>
        </w:trPr>
        <w:tc>
          <w:tcPr>
            <w:tcW w:w="2625" w:type="dxa"/>
          </w:tcPr>
          <w:p w14:paraId="712CE842" w14:textId="63061EBF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Ritardi nella raccolta dati</w:t>
            </w:r>
          </w:p>
        </w:tc>
        <w:tc>
          <w:tcPr>
            <w:tcW w:w="2860" w:type="dxa"/>
          </w:tcPr>
          <w:p w14:paraId="62D70E21" w14:textId="5C171C07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Questi potrebbero rallentare la fase di analisi, influendo sulla timeline del progetto.</w:t>
            </w:r>
          </w:p>
        </w:tc>
        <w:tc>
          <w:tcPr>
            <w:tcW w:w="3240" w:type="dxa"/>
          </w:tcPr>
          <w:p w14:paraId="6F46063D" w14:textId="34B2FD60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Sviluppare un piano di raccolta dati chiaro, coinvolgere gli stakeholder in anticipo e programmare verifiche regolari per monitorare i progressi.</w:t>
            </w:r>
          </w:p>
        </w:tc>
        <w:tc>
          <w:tcPr>
            <w:tcW w:w="1440" w:type="dxa"/>
            <w:shd w:val="clear" w:color="auto" w:fill="F2FBFB"/>
          </w:tcPr>
          <w:p w14:paraId="6C6A54D5" w14:textId="11396A88" w:rsidR="001A6884" w:rsidRPr="00FD00BD" w:rsidRDefault="001A6884" w:rsidP="001A6884">
            <w:pPr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Alta</w:t>
            </w:r>
          </w:p>
        </w:tc>
      </w:tr>
      <w:tr w:rsidR="001A6884" w14:paraId="6FBF3FCB" w14:textId="77777777" w:rsidTr="00FD00BD">
        <w:trPr>
          <w:trHeight w:val="1349"/>
        </w:trPr>
        <w:tc>
          <w:tcPr>
            <w:tcW w:w="2625" w:type="dxa"/>
          </w:tcPr>
          <w:p w14:paraId="6F94875C" w14:textId="7CD670D5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Resistenza alle modifiche dei processi</w:t>
            </w:r>
          </w:p>
        </w:tc>
        <w:tc>
          <w:tcPr>
            <w:tcW w:w="2860" w:type="dxa"/>
          </w:tcPr>
          <w:p w14:paraId="3019B5FB" w14:textId="7D9B3080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I dipendenti potrebbero opporsi ai nuovi flussi di lavoro, riducendo l’efficacia dei miglioramenti.</w:t>
            </w:r>
          </w:p>
        </w:tc>
        <w:tc>
          <w:tcPr>
            <w:tcW w:w="3240" w:type="dxa"/>
          </w:tcPr>
          <w:p w14:paraId="656724B0" w14:textId="51AF166E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Condurre workshop di gestione dei cambiamenti, fornire formazione e coinvolgere gli stakeholder chiave nel processo decisionale.</w:t>
            </w:r>
          </w:p>
        </w:tc>
        <w:tc>
          <w:tcPr>
            <w:tcW w:w="1440" w:type="dxa"/>
            <w:shd w:val="clear" w:color="auto" w:fill="F2FBFB"/>
          </w:tcPr>
          <w:p w14:paraId="40F77138" w14:textId="62B8A904" w:rsidR="001A6884" w:rsidRPr="00FD00BD" w:rsidRDefault="001A6884" w:rsidP="001A6884">
            <w:pPr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Media</w:t>
            </w:r>
          </w:p>
        </w:tc>
      </w:tr>
      <w:tr w:rsidR="001A6884" w14:paraId="58E559BC" w14:textId="77777777" w:rsidTr="00FD00BD">
        <w:trPr>
          <w:trHeight w:val="1349"/>
        </w:trPr>
        <w:tc>
          <w:tcPr>
            <w:tcW w:w="2625" w:type="dxa"/>
          </w:tcPr>
          <w:p w14:paraId="16FF2F68" w14:textId="49B3875A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Risorse inadeguate per l’implementazione</w:t>
            </w:r>
          </w:p>
        </w:tc>
        <w:tc>
          <w:tcPr>
            <w:tcW w:w="2860" w:type="dxa"/>
          </w:tcPr>
          <w:p w14:paraId="56CA6865" w14:textId="45A09749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La mancanza di risorse potrebbe ritardare l’implementazione dei miglioramenti.</w:t>
            </w:r>
          </w:p>
        </w:tc>
        <w:tc>
          <w:tcPr>
            <w:tcW w:w="3240" w:type="dxa"/>
          </w:tcPr>
          <w:p w14:paraId="2E13CCB3" w14:textId="44FC4989" w:rsidR="001A6884" w:rsidRPr="00FD00BD" w:rsidRDefault="001A6884" w:rsidP="001A6884">
            <w:pPr>
              <w:rPr>
                <w:szCs w:val="20"/>
              </w:rPr>
            </w:pPr>
            <w:r>
              <w:rPr>
                <w:color w:val="000000"/>
              </w:rPr>
              <w:t>Assicurare l’impegno anticipato dei reparti chiave, allocare un budget per gli imprevisti e assegnare la priorità alle attività critiche.</w:t>
            </w:r>
          </w:p>
        </w:tc>
        <w:tc>
          <w:tcPr>
            <w:tcW w:w="1440" w:type="dxa"/>
            <w:shd w:val="clear" w:color="auto" w:fill="F2FBFB"/>
          </w:tcPr>
          <w:p w14:paraId="48A0B8FB" w14:textId="6138E57A" w:rsidR="001A6884" w:rsidRPr="00FD00BD" w:rsidRDefault="001A6884" w:rsidP="001A6884">
            <w:pPr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Bassa</w:t>
            </w:r>
          </w:p>
        </w:tc>
      </w:tr>
      <w:tr w:rsidR="001A6884" w14:paraId="3CE1E52E" w14:textId="77777777" w:rsidTr="00FD00BD">
        <w:trPr>
          <w:trHeight w:val="1349"/>
        </w:trPr>
        <w:tc>
          <w:tcPr>
            <w:tcW w:w="2625" w:type="dxa"/>
          </w:tcPr>
          <w:p w14:paraId="71B0785B" w14:textId="77777777" w:rsidR="001A6884" w:rsidRDefault="001A6884" w:rsidP="001A6884"/>
        </w:tc>
        <w:tc>
          <w:tcPr>
            <w:tcW w:w="2860" w:type="dxa"/>
          </w:tcPr>
          <w:p w14:paraId="1A062CF4" w14:textId="77777777" w:rsidR="001A6884" w:rsidRDefault="001A6884" w:rsidP="001A6884"/>
        </w:tc>
        <w:tc>
          <w:tcPr>
            <w:tcW w:w="3240" w:type="dxa"/>
          </w:tcPr>
          <w:p w14:paraId="79F743B6" w14:textId="77777777" w:rsidR="001A6884" w:rsidRDefault="001A6884" w:rsidP="001A6884"/>
        </w:tc>
        <w:tc>
          <w:tcPr>
            <w:tcW w:w="1440" w:type="dxa"/>
            <w:shd w:val="clear" w:color="auto" w:fill="F2FBFB"/>
          </w:tcPr>
          <w:p w14:paraId="1DED8A5D" w14:textId="77777777" w:rsidR="001A6884" w:rsidRPr="00FD00BD" w:rsidRDefault="001A6884" w:rsidP="001A6884">
            <w:pPr>
              <w:rPr>
                <w:color w:val="404040" w:themeColor="text1" w:themeTint="BF"/>
              </w:rPr>
            </w:pPr>
          </w:p>
        </w:tc>
      </w:tr>
      <w:tr w:rsidR="001A6884" w14:paraId="17F21E2E" w14:textId="77777777" w:rsidTr="00FD00BD">
        <w:trPr>
          <w:trHeight w:val="1349"/>
        </w:trPr>
        <w:tc>
          <w:tcPr>
            <w:tcW w:w="2625" w:type="dxa"/>
          </w:tcPr>
          <w:p w14:paraId="4121F5EB" w14:textId="77777777" w:rsidR="001A6884" w:rsidRDefault="001A6884" w:rsidP="001A6884"/>
        </w:tc>
        <w:tc>
          <w:tcPr>
            <w:tcW w:w="2860" w:type="dxa"/>
          </w:tcPr>
          <w:p w14:paraId="4EE41AE7" w14:textId="77777777" w:rsidR="001A6884" w:rsidRDefault="001A6884" w:rsidP="001A6884"/>
        </w:tc>
        <w:tc>
          <w:tcPr>
            <w:tcW w:w="3240" w:type="dxa"/>
          </w:tcPr>
          <w:p w14:paraId="1FE8E44A" w14:textId="77777777" w:rsidR="001A6884" w:rsidRDefault="001A6884" w:rsidP="001A6884"/>
        </w:tc>
        <w:tc>
          <w:tcPr>
            <w:tcW w:w="1440" w:type="dxa"/>
            <w:shd w:val="clear" w:color="auto" w:fill="F2FBFB"/>
          </w:tcPr>
          <w:p w14:paraId="448AB297" w14:textId="77777777" w:rsidR="001A6884" w:rsidRPr="00FD00BD" w:rsidRDefault="001A6884" w:rsidP="001A6884">
            <w:pPr>
              <w:rPr>
                <w:color w:val="404040" w:themeColor="text1" w:themeTint="BF"/>
              </w:rPr>
            </w:pPr>
          </w:p>
        </w:tc>
      </w:tr>
      <w:tr w:rsidR="00FD00BD" w14:paraId="4B12076F" w14:textId="77777777" w:rsidTr="00FD00BD">
        <w:trPr>
          <w:trHeight w:val="1349"/>
        </w:trPr>
        <w:tc>
          <w:tcPr>
            <w:tcW w:w="2625" w:type="dxa"/>
          </w:tcPr>
          <w:p w14:paraId="77E53357" w14:textId="77777777" w:rsidR="00FD00BD" w:rsidRDefault="00FD00BD" w:rsidP="001A6884"/>
        </w:tc>
        <w:tc>
          <w:tcPr>
            <w:tcW w:w="2860" w:type="dxa"/>
          </w:tcPr>
          <w:p w14:paraId="2EEF98E7" w14:textId="77777777" w:rsidR="00FD00BD" w:rsidRDefault="00FD00BD" w:rsidP="001A6884"/>
        </w:tc>
        <w:tc>
          <w:tcPr>
            <w:tcW w:w="3240" w:type="dxa"/>
          </w:tcPr>
          <w:p w14:paraId="38C998FB" w14:textId="77777777" w:rsidR="00FD00BD" w:rsidRDefault="00FD00BD" w:rsidP="001A6884"/>
        </w:tc>
        <w:tc>
          <w:tcPr>
            <w:tcW w:w="1440" w:type="dxa"/>
            <w:shd w:val="clear" w:color="auto" w:fill="F2FBFB"/>
          </w:tcPr>
          <w:p w14:paraId="28FE9E77" w14:textId="77777777" w:rsidR="00FD00BD" w:rsidRPr="00FD00BD" w:rsidRDefault="00FD00BD" w:rsidP="001A6884">
            <w:pPr>
              <w:rPr>
                <w:color w:val="404040" w:themeColor="text1" w:themeTint="BF"/>
              </w:rPr>
            </w:pPr>
          </w:p>
        </w:tc>
      </w:tr>
      <w:tr w:rsidR="00FD00BD" w14:paraId="101B1DB3" w14:textId="77777777" w:rsidTr="00FD00BD">
        <w:trPr>
          <w:trHeight w:val="1349"/>
        </w:trPr>
        <w:tc>
          <w:tcPr>
            <w:tcW w:w="2625" w:type="dxa"/>
          </w:tcPr>
          <w:p w14:paraId="0DB3FCC0" w14:textId="77777777" w:rsidR="00FD00BD" w:rsidRDefault="00FD00BD" w:rsidP="001A6884"/>
        </w:tc>
        <w:tc>
          <w:tcPr>
            <w:tcW w:w="2860" w:type="dxa"/>
          </w:tcPr>
          <w:p w14:paraId="4CF419E8" w14:textId="77777777" w:rsidR="00FD00BD" w:rsidRDefault="00FD00BD" w:rsidP="001A6884"/>
        </w:tc>
        <w:tc>
          <w:tcPr>
            <w:tcW w:w="3240" w:type="dxa"/>
          </w:tcPr>
          <w:p w14:paraId="4B92B00C" w14:textId="77777777" w:rsidR="00FD00BD" w:rsidRDefault="00FD00BD" w:rsidP="001A6884"/>
        </w:tc>
        <w:tc>
          <w:tcPr>
            <w:tcW w:w="1440" w:type="dxa"/>
            <w:shd w:val="clear" w:color="auto" w:fill="F2FBFB"/>
          </w:tcPr>
          <w:p w14:paraId="5578A33C" w14:textId="77777777" w:rsidR="00FD00BD" w:rsidRPr="00FD00BD" w:rsidRDefault="00FD00BD" w:rsidP="001A6884">
            <w:pPr>
              <w:rPr>
                <w:color w:val="404040" w:themeColor="text1" w:themeTint="BF"/>
              </w:rPr>
            </w:pPr>
          </w:p>
        </w:tc>
      </w:tr>
    </w:tbl>
    <w:p w14:paraId="12D0B314" w14:textId="77777777" w:rsidR="001A6884" w:rsidRPr="001A6884" w:rsidRDefault="001A6884" w:rsidP="001A6884"/>
    <w:p w14:paraId="286B54C4" w14:textId="77777777" w:rsidR="006440EC" w:rsidRPr="00BE044A" w:rsidRDefault="006440EC" w:rsidP="00112F9D"/>
    <w:p w14:paraId="14637BCA" w14:textId="74A621F0" w:rsidR="00FD00BD" w:rsidRPr="0097507A" w:rsidRDefault="00FD00BD" w:rsidP="00B41436">
      <w:pPr>
        <w:pStyle w:val="Heading2"/>
        <w:pageBreakBefore/>
        <w:rPr>
          <w:color w:val="2F5496" w:themeColor="accent1" w:themeShade="BF"/>
          <w:sz w:val="32"/>
          <w:szCs w:val="28"/>
        </w:rPr>
      </w:pPr>
      <w:bookmarkStart w:id="8" w:name="_Toc197528768"/>
      <w:r>
        <w:rPr>
          <w:color w:val="2F5496" w:themeColor="accent1" w:themeShade="BF"/>
          <w:sz w:val="32"/>
        </w:rPr>
        <w:lastRenderedPageBreak/>
        <w:t>Impatto finanziario</w:t>
      </w:r>
      <w:bookmarkEnd w:id="8"/>
    </w:p>
    <w:p w14:paraId="614D8DE8" w14:textId="2470D91E" w:rsidR="00FD00BD" w:rsidRPr="00FD00BD" w:rsidRDefault="00FD00BD" w:rsidP="00FD00B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D3FE5" wp14:editId="4282011D">
                <wp:simplePos x="0" y="0"/>
                <wp:positionH relativeFrom="column">
                  <wp:posOffset>-3472</wp:posOffset>
                </wp:positionH>
                <wp:positionV relativeFrom="paragraph">
                  <wp:posOffset>22804</wp:posOffset>
                </wp:positionV>
                <wp:extent cx="6550660" cy="0"/>
                <wp:effectExtent l="0" t="12700" r="15240" b="12700"/>
                <wp:wrapNone/>
                <wp:docPr id="2530098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66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636FCD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.8pt" to="515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" strokecolor="#b4e6e8" strokeweight="1.75pt">
                <v:stroke joinstyle="miter"/>
              </v:line>
            </w:pict>
          </mc:Fallback>
        </mc:AlternateContent>
      </w:r>
    </w:p>
    <w:p w14:paraId="05B104C4" w14:textId="3C37770C" w:rsidR="00112F9D" w:rsidRPr="00FD00BD" w:rsidRDefault="00FD00BD" w:rsidP="00112F9D">
      <w:pPr>
        <w:rPr>
          <w:color w:val="404040" w:themeColor="text1" w:themeTint="BF"/>
        </w:rPr>
      </w:pPr>
      <w:r>
        <w:rPr>
          <w:color w:val="404040" w:themeColor="text1" w:themeTint="BF"/>
        </w:rPr>
        <w:t>Il progetto Miglioramento del processo di acquisizione dei clienti di Get Rich Financial Services mira a ridurre significativamente il costo per acquisizione e ad aumentare i tassi di conversione complessivi dei clienti, con conseguenti vantaggi finanziari misurabili. Di seguito sono riportati gli impatti finanziari previsti:</w:t>
      </w:r>
    </w:p>
    <w:p w14:paraId="5C14327E" w14:textId="128E08C4" w:rsidR="00112F9D" w:rsidRPr="00FD00BD" w:rsidRDefault="00FD00BD" w:rsidP="00FD00BD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 xml:space="preserve">Riduzione dei costi: </w:t>
      </w:r>
      <w:r w:rsidRPr="00FD00BD">
        <w:rPr>
          <w:rFonts w:ascii="Century Gothic" w:hAnsi="Century Gothic"/>
          <w:color w:val="404040" w:themeColor="text1" w:themeTint="BF"/>
        </w:rPr>
        <w:t>il costo per acquisizione (CPA) attuale è di circa 200 dollari. Semplificando il processo di acquisizione dei clienti ed eliminando le inefficienze, il progetto mira a ridurre il CPA del 20%, portandolo a 160 dollari. Con un obiettivo di acquisizione annuale di 5000 nuovi clienti, questa riduzione consentirebbe di risparmiare circa 200.000 dollari all’anno ([200 - 160 dollari] x 5000).</w:t>
      </w:r>
    </w:p>
    <w:p w14:paraId="75272A39" w14:textId="77777777" w:rsidR="00FD00BD" w:rsidRPr="00FD00BD" w:rsidRDefault="00FD00BD" w:rsidP="00FD00BD">
      <w:pPr>
        <w:pStyle w:val="ListParagraph"/>
        <w:rPr>
          <w:rFonts w:ascii="Century Gothic" w:hAnsi="Century Gothic"/>
          <w:color w:val="404040" w:themeColor="text1" w:themeTint="BF"/>
        </w:rPr>
      </w:pPr>
    </w:p>
    <w:p w14:paraId="5AB5F7BF" w14:textId="1CA73E23" w:rsidR="00FD00BD" w:rsidRPr="00A55460" w:rsidRDefault="00FD00BD" w:rsidP="00A55460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>Aumento del tasso di conversione:</w:t>
      </w:r>
      <w:r w:rsidRPr="0097507A">
        <w:rPr>
          <w:rFonts w:ascii="Century Gothic" w:hAnsi="Century Gothic"/>
          <w:color w:val="2F5496" w:themeColor="accent1" w:themeShade="BF"/>
          <w:sz w:val="21"/>
          <w:szCs w:val="24"/>
        </w:rPr>
        <w:t xml:space="preserve"> </w:t>
      </w:r>
      <w:r w:rsidRPr="00FD00BD">
        <w:rPr>
          <w:rFonts w:ascii="Century Gothic" w:hAnsi="Century Gothic"/>
          <w:color w:val="404040" w:themeColor="text1" w:themeTint="BF"/>
        </w:rPr>
        <w:t>l’attuale tasso di conversione lead-cliente è del 5%. Migliorando i processi di follow-up dei lead e ottimizzando l’onboarding, il progetto mira a portare il tasso di conversione al 7%. Si prevede che questo miglioramento porterà altri 2000 clienti all’anno, che si traducono in un aumento del fatturato annuo di circa 1 milione di dollari, ipotizzando un lifetime value medio dei clienti di 500 dollari.</w:t>
      </w:r>
    </w:p>
    <w:p w14:paraId="5CA901C6" w14:textId="77777777" w:rsidR="00FD00BD" w:rsidRPr="00FD00BD" w:rsidRDefault="00FD00BD" w:rsidP="00FD00BD">
      <w:pPr>
        <w:pStyle w:val="ListParagraph"/>
        <w:rPr>
          <w:rFonts w:ascii="Century Gothic" w:hAnsi="Century Gothic"/>
          <w:color w:val="404040" w:themeColor="text1" w:themeTint="BF"/>
        </w:rPr>
      </w:pPr>
    </w:p>
    <w:p w14:paraId="44D42295" w14:textId="6C08DE88" w:rsidR="00FD00BD" w:rsidRPr="00FD00BD" w:rsidRDefault="00FD00BD" w:rsidP="00FD00BD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>Ritorno sull’investimento (ROI):</w:t>
      </w:r>
      <w:r w:rsidRPr="00FD00BD">
        <w:rPr>
          <w:rFonts w:ascii="Century Gothic" w:hAnsi="Century Gothic"/>
          <w:color w:val="404040" w:themeColor="text1" w:themeTint="BF"/>
        </w:rPr>
        <w:t>il costo previsto del progetto Six Sigma, che include personale, analisi dei dati e modifiche ai processi, è stimato in 100.000 dollari. I risparmi combinati derivanti dalla riduzione del CPA e dai ricavi ottenuti dall’aumento della conversione sono stimati in 1,2 milioni di dollari all’anno, con un ROI del primo anno del 1100%.</w:t>
      </w:r>
    </w:p>
    <w:p w14:paraId="65D28359" w14:textId="77777777" w:rsidR="00FD00BD" w:rsidRPr="00FD00BD" w:rsidRDefault="00FD00BD" w:rsidP="00FD00BD">
      <w:pPr>
        <w:pStyle w:val="ListParagraph"/>
        <w:rPr>
          <w:rFonts w:ascii="Century Gothic" w:hAnsi="Century Gothic"/>
          <w:color w:val="404040" w:themeColor="text1" w:themeTint="BF"/>
        </w:rPr>
      </w:pPr>
    </w:p>
    <w:p w14:paraId="48D78E99" w14:textId="7EDCA138" w:rsidR="00FD00BD" w:rsidRPr="00FD00BD" w:rsidRDefault="00FD00BD" w:rsidP="00FD00BD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 xml:space="preserve">Impatto a lungo termine: </w:t>
      </w:r>
      <w:r w:rsidRPr="00FD00BD">
        <w:rPr>
          <w:rFonts w:ascii="Century Gothic" w:hAnsi="Century Gothic"/>
          <w:color w:val="404040" w:themeColor="text1" w:themeTint="BF"/>
        </w:rPr>
        <w:t>si prevede che sostenere questi miglioramenti in un periodo di 5 anni si tradurrà in risparmi totali e ricavi aggiuntivi di circa 6 milioni di dollari.</w:t>
      </w:r>
    </w:p>
    <w:p w14:paraId="1B538504" w14:textId="095FA447" w:rsidR="00112F9D" w:rsidRDefault="00FD00BD" w:rsidP="00112F9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DE9D9" wp14:editId="1793AC66">
                <wp:simplePos x="0" y="0"/>
                <wp:positionH relativeFrom="column">
                  <wp:posOffset>-3472</wp:posOffset>
                </wp:positionH>
                <wp:positionV relativeFrom="paragraph">
                  <wp:posOffset>159176</wp:posOffset>
                </wp:positionV>
                <wp:extent cx="6551206" cy="0"/>
                <wp:effectExtent l="0" t="12700" r="15240" b="12700"/>
                <wp:wrapNone/>
                <wp:docPr id="7499438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06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EF961" id="Straight Connector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2.55pt" to="515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" strokecolor="#b4e6e8" strokeweight="1.75pt">
                <v:stroke joinstyle="miter"/>
              </v:line>
            </w:pict>
          </mc:Fallback>
        </mc:AlternateContent>
      </w:r>
    </w:p>
    <w:p w14:paraId="5D3F2ACE" w14:textId="77777777" w:rsidR="006440EC" w:rsidRDefault="006440EC" w:rsidP="00112F9D"/>
    <w:p w14:paraId="0CEE1A4D" w14:textId="615AB9C3" w:rsidR="00FD00BD" w:rsidRPr="0097507A" w:rsidRDefault="00FD00BD" w:rsidP="00FD00BD">
      <w:pPr>
        <w:pStyle w:val="Heading2"/>
        <w:rPr>
          <w:color w:val="2F5496" w:themeColor="accent1" w:themeShade="BF"/>
          <w:sz w:val="32"/>
          <w:szCs w:val="28"/>
        </w:rPr>
      </w:pPr>
      <w:bookmarkStart w:id="9" w:name="_Toc197528769"/>
      <w:r>
        <w:rPr>
          <w:color w:val="2F5496" w:themeColor="accent1" w:themeShade="BF"/>
          <w:sz w:val="32"/>
        </w:rPr>
        <w:t>Piano di controllo</w:t>
      </w:r>
      <w:bookmarkEnd w:id="9"/>
    </w:p>
    <w:tbl>
      <w:tblPr>
        <w:tblStyle w:val="TableGrid"/>
        <w:tblpPr w:leftFromText="180" w:rightFromText="180" w:vertAnchor="text" w:horzAnchor="margin" w:tblpY="-45"/>
        <w:tblW w:w="1034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FD00BD" w:rsidRPr="00C805C2" w14:paraId="35295DF3" w14:textId="77777777" w:rsidTr="0097507A">
        <w:trPr>
          <w:trHeight w:val="1800"/>
        </w:trPr>
        <w:tc>
          <w:tcPr>
            <w:tcW w:w="10345" w:type="dxa"/>
            <w:tcBorders>
              <w:top w:val="thinThickSmallGap" w:sz="24" w:space="0" w:color="2F5496" w:themeColor="accent1" w:themeShade="BF"/>
            </w:tcBorders>
            <w:shd w:val="clear" w:color="auto" w:fill="auto"/>
          </w:tcPr>
          <w:p w14:paraId="207BE624" w14:textId="45625B51" w:rsidR="00FD00BD" w:rsidRPr="00FD00BD" w:rsidRDefault="00FD00BD" w:rsidP="00FD00BD">
            <w:pPr>
              <w:spacing w:before="80"/>
              <w:rPr>
                <w:color w:val="404040" w:themeColor="text1" w:themeTint="BF"/>
                <w:szCs w:val="20"/>
              </w:rPr>
            </w:pPr>
            <w:r>
              <w:rPr>
                <w:color w:val="404040" w:themeColor="text1" w:themeTint="BF"/>
              </w:rPr>
              <w:t>Il piano di controllo si concentrerà sul mantenimento dei tassi di conversione dei lead, dei tempi di onboarding e del costo per acquisizione migliorati, implementando un monitoraggio continuo attraverso diagrammi di controllo, dashboard e audit regolari. Il team monitorerà i parametri chiave su base settimanale o mensile con revisioni delle prestazioni. La Cintura nera sarà responsabile dell’applicazione delle procedure operative standard (SOP) per mantenere un’esecuzione coerente dei processi, e qualsiasi parametro che non rientri negli intervalli di riferimento attiverà azioni correttive, tra cui l’analisi delle cause principali e le modifiche ai processi.</w:t>
            </w:r>
          </w:p>
          <w:p w14:paraId="4C38ABF3" w14:textId="77777777" w:rsidR="00FD00BD" w:rsidRPr="00410889" w:rsidRDefault="00FD00BD" w:rsidP="00FD00BD">
            <w:pPr>
              <w:rPr>
                <w:szCs w:val="20"/>
              </w:rPr>
            </w:pPr>
          </w:p>
        </w:tc>
      </w:tr>
    </w:tbl>
    <w:p w14:paraId="19654B53" w14:textId="77777777" w:rsidR="00FD00BD" w:rsidRPr="0097507A" w:rsidRDefault="00FD00BD" w:rsidP="00FD00BD">
      <w:pPr>
        <w:rPr>
          <w:color w:val="2F5496" w:themeColor="accent1" w:themeShade="BF"/>
          <w:sz w:val="21"/>
          <w:szCs w:val="24"/>
        </w:rPr>
      </w:pPr>
    </w:p>
    <w:p w14:paraId="26BEA757" w14:textId="6FD37D4E" w:rsidR="006440EC" w:rsidRPr="0097507A" w:rsidRDefault="00FD00BD" w:rsidP="00FD00BD">
      <w:pPr>
        <w:pStyle w:val="Heading2"/>
        <w:rPr>
          <w:color w:val="2F5496" w:themeColor="accent1" w:themeShade="BF"/>
          <w:sz w:val="32"/>
          <w:szCs w:val="28"/>
        </w:rPr>
      </w:pPr>
      <w:bookmarkStart w:id="10" w:name="_Toc197528770"/>
      <w:r>
        <w:rPr>
          <w:color w:val="2F5496" w:themeColor="accent1" w:themeShade="BF"/>
          <w:sz w:val="32"/>
        </w:rPr>
        <w:t>Piano per la comunicazione con gli stakeholder</w:t>
      </w:r>
      <w:bookmarkEnd w:id="10"/>
    </w:p>
    <w:tbl>
      <w:tblPr>
        <w:tblStyle w:val="TableGrid"/>
        <w:tblpPr w:leftFromText="180" w:rightFromText="180" w:vertAnchor="text" w:horzAnchor="margin" w:tblpY="-63"/>
        <w:tblW w:w="1034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FD00BD" w:rsidRPr="0097507A" w14:paraId="0E170C80" w14:textId="77777777" w:rsidTr="0097507A">
        <w:trPr>
          <w:trHeight w:val="2151"/>
        </w:trPr>
        <w:tc>
          <w:tcPr>
            <w:tcW w:w="10345" w:type="dxa"/>
            <w:tcBorders>
              <w:top w:val="thinThickSmallGap" w:sz="24" w:space="0" w:color="2F5496"/>
            </w:tcBorders>
            <w:shd w:val="clear" w:color="auto" w:fill="auto"/>
          </w:tcPr>
          <w:p w14:paraId="3D90293D" w14:textId="1BE3B0CD" w:rsidR="00FD00BD" w:rsidRPr="0097507A" w:rsidRDefault="0097507A" w:rsidP="0097507A">
            <w:pPr>
              <w:spacing w:before="80"/>
              <w:rPr>
                <w:szCs w:val="20"/>
              </w:rPr>
            </w:pPr>
            <w:r w:rsidRPr="00BC68EA">
              <w:rPr>
                <w:spacing w:val="-2"/>
              </w:rPr>
              <w:t>La Cintura nera guiderà le attività di comunicazione fornendo report settimanali sui progressi allo Sponsor</w:t>
            </w:r>
            <w:r>
              <w:t xml:space="preserve"> di progetto, evidenziando i risultati raggiunti, i parametri chiave e qualsiasi problema che necessiti di approvazione. Il Champion di progetto parteciperà a riunioni bisettimanali con il team di progetto per supportare l’allineamento tra reparti e aiutare a rimuovere gli ostacoli. Le Cinture verdi prepareranno riepiloghi dell’analisi dei dati per le riunioni, mentre le Cinture gialle contribuiranno alle attività di raccolta e rendicontazione dei dati. La Cintura verde Romy Bailey invierà anche aggiornamenti mensili sullo stato di avanzamento a tutti gli stakeholder, riepilogando i progressi e le fasi successive.</w:t>
            </w:r>
          </w:p>
          <w:p w14:paraId="5E8ACE3E" w14:textId="77777777" w:rsidR="00FD00BD" w:rsidRPr="0097507A" w:rsidRDefault="00FD00BD" w:rsidP="00FD00BD">
            <w:pPr>
              <w:rPr>
                <w:szCs w:val="20"/>
              </w:rPr>
            </w:pPr>
          </w:p>
        </w:tc>
      </w:tr>
    </w:tbl>
    <w:p w14:paraId="2F546BC6" w14:textId="77777777" w:rsidR="002F268F" w:rsidRDefault="002F268F" w:rsidP="00C805C2">
      <w:pPr>
        <w:spacing w:line="240" w:lineRule="auto"/>
        <w:rPr>
          <w:i/>
          <w:szCs w:val="20"/>
        </w:rPr>
        <w:sectPr w:rsidR="002F268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1332"/>
        <w:tblW w:w="1440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775"/>
        <w:gridCol w:w="3870"/>
        <w:gridCol w:w="4500"/>
        <w:gridCol w:w="2255"/>
      </w:tblGrid>
      <w:tr w:rsidR="0097507A" w:rsidRPr="00584233" w14:paraId="3DF51B5F" w14:textId="77777777" w:rsidTr="0097507A">
        <w:trPr>
          <w:trHeight w:val="481"/>
        </w:trPr>
        <w:tc>
          <w:tcPr>
            <w:tcW w:w="3775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0E49DE4C" w14:textId="66C85811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bookmarkStart w:id="11" w:name="_Hlk536359931"/>
            <w:r>
              <w:rPr>
                <w:b/>
                <w:color w:val="E7E6E6" w:themeColor="background2"/>
                <w:sz w:val="24"/>
              </w:rPr>
              <w:lastRenderedPageBreak/>
              <w:t>Nome</w:t>
            </w:r>
          </w:p>
        </w:tc>
        <w:tc>
          <w:tcPr>
            <w:tcW w:w="3870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42E1B0A6" w14:textId="3B690EB7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Ruolo</w:t>
            </w:r>
          </w:p>
        </w:tc>
        <w:tc>
          <w:tcPr>
            <w:tcW w:w="4500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</w:tcPr>
          <w:p w14:paraId="67429C21" w14:textId="586B85C9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Firma</w:t>
            </w:r>
          </w:p>
        </w:tc>
        <w:tc>
          <w:tcPr>
            <w:tcW w:w="2255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016C974D" w14:textId="088C57D8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Data</w:t>
            </w:r>
          </w:p>
        </w:tc>
      </w:tr>
      <w:tr w:rsidR="0097507A" w:rsidRPr="00584233" w14:paraId="76D895BB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F27E06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37D8D35E" w14:textId="2A9E0DE5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431920C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CBC821E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675857FF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6DF52928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138D7E4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2CBF497B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172ACB4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502336AE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4334ACF9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56DCB668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C4E8779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1BB0290A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23D9C285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1F58713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34BEA3F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26666F3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6D88600D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1F87E9C7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4081C1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62A8BE6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945E5D2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698E9F73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6E1160DA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3C203975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3B48FFE4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7A8DA51E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27046131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5EB7BC0C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2BBD730C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1DF363C3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D46DF7F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2F8D2B2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4E475EF9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49B5F9D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653E9302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2C9A8EC4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063C347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</w:tbl>
    <w:p w14:paraId="264C067C" w14:textId="4FE2D16D" w:rsidR="005B1E3F" w:rsidRPr="0097507A" w:rsidRDefault="0097507A" w:rsidP="0097507A">
      <w:pPr>
        <w:pStyle w:val="Heading2"/>
        <w:rPr>
          <w:color w:val="2F5496" w:themeColor="accent1" w:themeShade="BF"/>
          <w:sz w:val="32"/>
          <w:szCs w:val="32"/>
        </w:rPr>
        <w:sectPr w:rsidR="005B1E3F" w:rsidRPr="0097507A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  <w:bookmarkStart w:id="12" w:name="_Toc197528771"/>
      <w:r>
        <w:rPr>
          <w:color w:val="2F5496" w:themeColor="accent1" w:themeShade="BF"/>
          <w:sz w:val="32"/>
        </w:rPr>
        <w:t>Approvazioni</w:t>
      </w:r>
      <w:bookmarkEnd w:id="12"/>
    </w:p>
    <w:p w14:paraId="1153C306" w14:textId="77777777" w:rsidR="00C95788" w:rsidRDefault="00C95788" w:rsidP="006149B1">
      <w:pPr>
        <w:pStyle w:val="BodyText"/>
        <w:spacing w:line="240" w:lineRule="auto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4"/>
        <w:tblW w:w="966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97507A" w:rsidRPr="00A64F9A" w14:paraId="13430926" w14:textId="77777777" w:rsidTr="0097507A">
        <w:trPr>
          <w:trHeight w:val="3002"/>
        </w:trPr>
        <w:tc>
          <w:tcPr>
            <w:tcW w:w="9662" w:type="dxa"/>
          </w:tcPr>
          <w:p w14:paraId="630C038A" w14:textId="77777777" w:rsidR="0097507A" w:rsidRPr="00A64F9A" w:rsidRDefault="0097507A" w:rsidP="0097507A">
            <w:pPr>
              <w:jc w:val="center"/>
              <w:rPr>
                <w:b/>
              </w:rPr>
            </w:pPr>
          </w:p>
          <w:p w14:paraId="5EF0B5FA" w14:textId="77777777" w:rsidR="0097507A" w:rsidRPr="00A64F9A" w:rsidRDefault="0097507A" w:rsidP="0097507A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5382176E" w14:textId="77777777" w:rsidR="0097507A" w:rsidRPr="00A64F9A" w:rsidRDefault="0097507A" w:rsidP="0097507A"/>
          <w:p w14:paraId="40C9A81C" w14:textId="77777777" w:rsidR="0097507A" w:rsidRPr="00A64F9A" w:rsidRDefault="0097507A" w:rsidP="0097507A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2932E2F" w14:textId="77777777" w:rsidR="00C95788" w:rsidRPr="00C95788" w:rsidRDefault="00C95788" w:rsidP="006149B1">
      <w:pPr>
        <w:pStyle w:val="BodyText"/>
        <w:spacing w:line="240" w:lineRule="auto"/>
        <w:rPr>
          <w:bCs/>
          <w:color w:val="44546A" w:themeColor="text2"/>
          <w:sz w:val="20"/>
          <w:szCs w:val="20"/>
        </w:rPr>
      </w:pPr>
    </w:p>
    <w:p w14:paraId="4B336292" w14:textId="77777777" w:rsidR="006149B1" w:rsidRPr="00C805C2" w:rsidRDefault="006149B1" w:rsidP="006149B1">
      <w:pPr>
        <w:spacing w:line="240" w:lineRule="auto"/>
        <w:rPr>
          <w:szCs w:val="20"/>
        </w:rPr>
      </w:pPr>
    </w:p>
    <w:p w14:paraId="31F58923" w14:textId="77777777" w:rsidR="006149B1" w:rsidRDefault="006149B1" w:rsidP="006149B1">
      <w:pPr>
        <w:pStyle w:val="BodyText"/>
        <w:spacing w:line="240" w:lineRule="auto"/>
        <w:rPr>
          <w:b/>
          <w:sz w:val="20"/>
          <w:szCs w:val="20"/>
        </w:rPr>
      </w:pPr>
    </w:p>
    <w:p w14:paraId="0F6C8C9F" w14:textId="77777777" w:rsidR="006149B1" w:rsidRPr="00C805C2" w:rsidRDefault="006149B1" w:rsidP="006149B1">
      <w:pPr>
        <w:spacing w:line="240" w:lineRule="auto"/>
        <w:rPr>
          <w:szCs w:val="20"/>
        </w:rPr>
      </w:pPr>
    </w:p>
    <w:p w14:paraId="5EDEE8EA" w14:textId="77777777" w:rsidR="006149B1" w:rsidRDefault="006149B1" w:rsidP="006149B1">
      <w:pPr>
        <w:spacing w:line="240" w:lineRule="auto"/>
        <w:rPr>
          <w:szCs w:val="20"/>
        </w:rPr>
      </w:pPr>
    </w:p>
    <w:p w14:paraId="53C3BCAB" w14:textId="77777777" w:rsidR="006149B1" w:rsidRPr="00C805C2" w:rsidRDefault="006149B1" w:rsidP="006149B1">
      <w:pPr>
        <w:spacing w:line="240" w:lineRule="auto"/>
        <w:rPr>
          <w:szCs w:val="20"/>
        </w:rPr>
      </w:pPr>
    </w:p>
    <w:bookmarkEnd w:id="11"/>
    <w:p w14:paraId="3B021985" w14:textId="4B5B8607" w:rsidR="00A64F9A" w:rsidRPr="00C805C2" w:rsidRDefault="00A64F9A" w:rsidP="00C805C2">
      <w:pPr>
        <w:spacing w:line="240" w:lineRule="auto"/>
        <w:rPr>
          <w:szCs w:val="20"/>
        </w:rPr>
      </w:pPr>
    </w:p>
    <w:sectPr w:rsidR="00A64F9A" w:rsidRPr="00C805C2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469E" w14:textId="77777777" w:rsidR="002A6DB0" w:rsidRDefault="002A6DB0" w:rsidP="00480F66">
      <w:pPr>
        <w:spacing w:after="0" w:line="240" w:lineRule="auto"/>
      </w:pPr>
      <w:r>
        <w:separator/>
      </w:r>
    </w:p>
  </w:endnote>
  <w:endnote w:type="continuationSeparator" w:id="0">
    <w:p w14:paraId="6D1E8C0A" w14:textId="77777777" w:rsidR="002A6DB0" w:rsidRDefault="002A6DB0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04C9" w14:textId="77777777" w:rsidR="00590A01" w:rsidRDefault="00590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FD60" w14:textId="77777777" w:rsidR="006C6E43" w:rsidRPr="00770091" w:rsidRDefault="006C6E43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</w:rPr>
      <w:tab/>
    </w:r>
    <w:r w:rsidRPr="00770091">
      <w:rPr>
        <w:bCs/>
      </w:rPr>
      <w:tab/>
    </w:r>
    <w:r>
      <w:t xml:space="preserve">Pagina </w:t>
    </w:r>
    <w:r w:rsidRPr="00770091">
      <w:rPr>
        <w:bCs/>
      </w:rPr>
      <w:fldChar w:fldCharType="begin"/>
    </w:r>
    <w:r w:rsidRPr="00770091">
      <w:rPr>
        <w:bCs/>
      </w:rPr>
      <w:instrText xml:space="preserve"> PAGE  \* Arabic  \* MERGEFORMAT </w:instrText>
    </w:r>
    <w:r w:rsidRPr="00770091">
      <w:rPr>
        <w:bCs/>
      </w:rPr>
      <w:fldChar w:fldCharType="separate"/>
    </w:r>
    <w:r>
      <w:t>14</w:t>
    </w:r>
    <w:r w:rsidRPr="00770091">
      <w:rPr>
        <w:bCs/>
      </w:rPr>
      <w:fldChar w:fldCharType="end"/>
    </w:r>
    <w:r>
      <w:t xml:space="preserve"> di </w:t>
    </w:r>
    <w:r w:rsidRPr="00770091">
      <w:rPr>
        <w:bCs/>
      </w:rPr>
      <w:fldChar w:fldCharType="begin"/>
    </w:r>
    <w:r w:rsidRPr="00770091">
      <w:rPr>
        <w:bCs/>
      </w:rPr>
      <w:instrText xml:space="preserve"> NUMPAGES  \* Arabic  \* MERGEFORMAT </w:instrText>
    </w:r>
    <w:r w:rsidRPr="00770091">
      <w:rPr>
        <w:bCs/>
      </w:rPr>
      <w:fldChar w:fldCharType="separate"/>
    </w:r>
    <w:r>
      <w:t>18</w:t>
    </w:r>
    <w:r w:rsidRPr="00770091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E4DC" w14:textId="77777777" w:rsidR="006C6E43" w:rsidRPr="00C805C2" w:rsidRDefault="006C6E43" w:rsidP="00C805C2">
    <w:pPr>
      <w:pStyle w:val="Footer"/>
      <w:tabs>
        <w:tab w:val="clear" w:pos="9360"/>
        <w:tab w:val="right" w:pos="10440"/>
      </w:tabs>
      <w:spacing w:line="360" w:lineRule="auto"/>
      <w:rPr>
        <w:bCs/>
      </w:rPr>
    </w:pPr>
    <w:r>
      <w:rPr>
        <w:bCs/>
      </w:rPr>
      <w:tab/>
    </w:r>
    <w:r w:rsidRPr="00C805C2">
      <w:rPr>
        <w:bCs/>
      </w:rPr>
      <w:tab/>
    </w:r>
    <w:r>
      <w:t xml:space="preserve">Pagina </w:t>
    </w:r>
    <w:r w:rsidRPr="00C805C2">
      <w:rPr>
        <w:bCs/>
      </w:rPr>
      <w:fldChar w:fldCharType="begin"/>
    </w:r>
    <w:r w:rsidRPr="00C805C2">
      <w:rPr>
        <w:bCs/>
      </w:rPr>
      <w:instrText xml:space="preserve"> PAGE  \* Arabic  \* MERGEFORMAT </w:instrText>
    </w:r>
    <w:r w:rsidRPr="00C805C2">
      <w:rPr>
        <w:bCs/>
      </w:rPr>
      <w:fldChar w:fldCharType="separate"/>
    </w:r>
    <w:r>
      <w:t>17</w:t>
    </w:r>
    <w:r w:rsidRPr="00C805C2">
      <w:rPr>
        <w:bCs/>
      </w:rPr>
      <w:fldChar w:fldCharType="end"/>
    </w:r>
    <w:r>
      <w:t xml:space="preserve"> di </w:t>
    </w:r>
    <w:r w:rsidRPr="00C805C2">
      <w:rPr>
        <w:bCs/>
      </w:rPr>
      <w:fldChar w:fldCharType="begin"/>
    </w:r>
    <w:r w:rsidRPr="00C805C2">
      <w:rPr>
        <w:bCs/>
      </w:rPr>
      <w:instrText xml:space="preserve"> NUMPAGES  \* Arabic  \* MERGEFORMAT </w:instrText>
    </w:r>
    <w:r w:rsidRPr="00C805C2">
      <w:rPr>
        <w:bCs/>
      </w:rPr>
      <w:fldChar w:fldCharType="separate"/>
    </w:r>
    <w:r>
      <w:t>18</w:t>
    </w:r>
    <w:r w:rsidRPr="00C805C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71CF" w14:textId="77777777" w:rsidR="002A6DB0" w:rsidRDefault="002A6DB0" w:rsidP="00480F66">
      <w:pPr>
        <w:spacing w:after="0" w:line="240" w:lineRule="auto"/>
      </w:pPr>
      <w:r>
        <w:separator/>
      </w:r>
    </w:p>
  </w:footnote>
  <w:footnote w:type="continuationSeparator" w:id="0">
    <w:p w14:paraId="0B9DF9A7" w14:textId="77777777" w:rsidR="002A6DB0" w:rsidRDefault="002A6DB0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E811" w14:textId="77777777" w:rsidR="00590A01" w:rsidRDefault="00590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684D" w14:textId="77777777" w:rsidR="006C6E43" w:rsidRPr="00C805C2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8AD3" w14:textId="77777777" w:rsidR="006C6E43" w:rsidRPr="00C805C2" w:rsidRDefault="006C6E43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651117"/>
    <w:multiLevelType w:val="hybridMultilevel"/>
    <w:tmpl w:val="89B6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0C8"/>
    <w:multiLevelType w:val="multilevel"/>
    <w:tmpl w:val="088C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10AE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B15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51B2"/>
    <w:multiLevelType w:val="hybridMultilevel"/>
    <w:tmpl w:val="BE787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6B2CBF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F4011"/>
    <w:multiLevelType w:val="hybridMultilevel"/>
    <w:tmpl w:val="10FAA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02B"/>
    <w:multiLevelType w:val="hybridMultilevel"/>
    <w:tmpl w:val="0248F4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B2104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771D9"/>
    <w:multiLevelType w:val="hybridMultilevel"/>
    <w:tmpl w:val="B35C4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278B9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E51DD"/>
    <w:multiLevelType w:val="hybridMultilevel"/>
    <w:tmpl w:val="BB42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D2F4D"/>
    <w:multiLevelType w:val="multilevel"/>
    <w:tmpl w:val="AF7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42102"/>
    <w:multiLevelType w:val="hybridMultilevel"/>
    <w:tmpl w:val="0A0488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169EE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505E9"/>
    <w:multiLevelType w:val="multilevel"/>
    <w:tmpl w:val="C1E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73FF2"/>
    <w:multiLevelType w:val="multilevel"/>
    <w:tmpl w:val="DF58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86858"/>
    <w:multiLevelType w:val="hybridMultilevel"/>
    <w:tmpl w:val="DB5E5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76759667">
    <w:abstractNumId w:val="14"/>
  </w:num>
  <w:num w:numId="2" w16cid:durableId="916130341">
    <w:abstractNumId w:val="5"/>
  </w:num>
  <w:num w:numId="3" w16cid:durableId="1619263841">
    <w:abstractNumId w:val="3"/>
  </w:num>
  <w:num w:numId="4" w16cid:durableId="926422264">
    <w:abstractNumId w:val="27"/>
  </w:num>
  <w:num w:numId="5" w16cid:durableId="506483033">
    <w:abstractNumId w:val="29"/>
  </w:num>
  <w:num w:numId="6" w16cid:durableId="15275299">
    <w:abstractNumId w:val="26"/>
  </w:num>
  <w:num w:numId="7" w16cid:durableId="1519928015">
    <w:abstractNumId w:val="21"/>
  </w:num>
  <w:num w:numId="8" w16cid:durableId="1349599656">
    <w:abstractNumId w:val="13"/>
  </w:num>
  <w:num w:numId="9" w16cid:durableId="503514936">
    <w:abstractNumId w:val="15"/>
  </w:num>
  <w:num w:numId="10" w16cid:durableId="1968584329">
    <w:abstractNumId w:val="30"/>
  </w:num>
  <w:num w:numId="11" w16cid:durableId="699163813">
    <w:abstractNumId w:val="28"/>
  </w:num>
  <w:num w:numId="12" w16cid:durableId="2138445523">
    <w:abstractNumId w:val="8"/>
  </w:num>
  <w:num w:numId="13" w16cid:durableId="179323799">
    <w:abstractNumId w:val="0"/>
  </w:num>
  <w:num w:numId="14" w16cid:durableId="1922446902">
    <w:abstractNumId w:val="1"/>
  </w:num>
  <w:num w:numId="15" w16cid:durableId="965623793">
    <w:abstractNumId w:val="18"/>
  </w:num>
  <w:num w:numId="16" w16cid:durableId="723799572">
    <w:abstractNumId w:val="7"/>
  </w:num>
  <w:num w:numId="17" w16cid:durableId="967278047">
    <w:abstractNumId w:val="10"/>
  </w:num>
  <w:num w:numId="18" w16cid:durableId="253319649">
    <w:abstractNumId w:val="20"/>
  </w:num>
  <w:num w:numId="19" w16cid:durableId="383798955">
    <w:abstractNumId w:val="11"/>
  </w:num>
  <w:num w:numId="20" w16cid:durableId="573972463">
    <w:abstractNumId w:val="2"/>
  </w:num>
  <w:num w:numId="21" w16cid:durableId="2078162940">
    <w:abstractNumId w:val="19"/>
  </w:num>
  <w:num w:numId="22" w16cid:durableId="766969374">
    <w:abstractNumId w:val="23"/>
  </w:num>
  <w:num w:numId="23" w16cid:durableId="1681928555">
    <w:abstractNumId w:val="24"/>
  </w:num>
  <w:num w:numId="24" w16cid:durableId="1814907737">
    <w:abstractNumId w:val="4"/>
  </w:num>
  <w:num w:numId="25" w16cid:durableId="764501665">
    <w:abstractNumId w:val="17"/>
  </w:num>
  <w:num w:numId="26" w16cid:durableId="1876457655">
    <w:abstractNumId w:val="6"/>
  </w:num>
  <w:num w:numId="27" w16cid:durableId="1411661701">
    <w:abstractNumId w:val="9"/>
  </w:num>
  <w:num w:numId="28" w16cid:durableId="709261679">
    <w:abstractNumId w:val="22"/>
  </w:num>
  <w:num w:numId="29" w16cid:durableId="1405105169">
    <w:abstractNumId w:val="12"/>
  </w:num>
  <w:num w:numId="30" w16cid:durableId="1487360368">
    <w:abstractNumId w:val="25"/>
  </w:num>
  <w:num w:numId="31" w16cid:durableId="1230847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603995"/>
    <w:rsid w:val="000124C0"/>
    <w:rsid w:val="000439D0"/>
    <w:rsid w:val="00043B56"/>
    <w:rsid w:val="0004771F"/>
    <w:rsid w:val="000555F6"/>
    <w:rsid w:val="00055635"/>
    <w:rsid w:val="00066D26"/>
    <w:rsid w:val="00084DC6"/>
    <w:rsid w:val="000C7A8B"/>
    <w:rsid w:val="000E13F9"/>
    <w:rsid w:val="000E2331"/>
    <w:rsid w:val="00104901"/>
    <w:rsid w:val="00104E3A"/>
    <w:rsid w:val="00112F9D"/>
    <w:rsid w:val="001228CB"/>
    <w:rsid w:val="00130D91"/>
    <w:rsid w:val="001406DF"/>
    <w:rsid w:val="00143339"/>
    <w:rsid w:val="00144067"/>
    <w:rsid w:val="0016370F"/>
    <w:rsid w:val="001769BD"/>
    <w:rsid w:val="00184DC6"/>
    <w:rsid w:val="00186202"/>
    <w:rsid w:val="001A144B"/>
    <w:rsid w:val="001A628F"/>
    <w:rsid w:val="001A6884"/>
    <w:rsid w:val="001C6DA8"/>
    <w:rsid w:val="001F0AFC"/>
    <w:rsid w:val="00203F44"/>
    <w:rsid w:val="00223549"/>
    <w:rsid w:val="00250EF4"/>
    <w:rsid w:val="00274428"/>
    <w:rsid w:val="0027725D"/>
    <w:rsid w:val="00291275"/>
    <w:rsid w:val="002A6DB0"/>
    <w:rsid w:val="002B385A"/>
    <w:rsid w:val="002D5E3D"/>
    <w:rsid w:val="002E065B"/>
    <w:rsid w:val="002E571A"/>
    <w:rsid w:val="002F268F"/>
    <w:rsid w:val="003210AB"/>
    <w:rsid w:val="003269AD"/>
    <w:rsid w:val="00330598"/>
    <w:rsid w:val="00335259"/>
    <w:rsid w:val="00341FCC"/>
    <w:rsid w:val="00342FAB"/>
    <w:rsid w:val="003920C8"/>
    <w:rsid w:val="00397870"/>
    <w:rsid w:val="00397DBE"/>
    <w:rsid w:val="003B37F1"/>
    <w:rsid w:val="003C26A1"/>
    <w:rsid w:val="003C6D62"/>
    <w:rsid w:val="003F6F7B"/>
    <w:rsid w:val="0040361B"/>
    <w:rsid w:val="00410889"/>
    <w:rsid w:val="00412703"/>
    <w:rsid w:val="00414587"/>
    <w:rsid w:val="00424A44"/>
    <w:rsid w:val="00425A77"/>
    <w:rsid w:val="00426C73"/>
    <w:rsid w:val="00432A08"/>
    <w:rsid w:val="00434028"/>
    <w:rsid w:val="00440BD7"/>
    <w:rsid w:val="00443CC7"/>
    <w:rsid w:val="0045153B"/>
    <w:rsid w:val="00472BD5"/>
    <w:rsid w:val="00480F66"/>
    <w:rsid w:val="0048129D"/>
    <w:rsid w:val="00494038"/>
    <w:rsid w:val="004E44A4"/>
    <w:rsid w:val="00517CA8"/>
    <w:rsid w:val="00541C9F"/>
    <w:rsid w:val="00541D2D"/>
    <w:rsid w:val="00570608"/>
    <w:rsid w:val="00590A01"/>
    <w:rsid w:val="005B1E3F"/>
    <w:rsid w:val="005D7DDD"/>
    <w:rsid w:val="005E2026"/>
    <w:rsid w:val="005F3691"/>
    <w:rsid w:val="00603995"/>
    <w:rsid w:val="00606EFB"/>
    <w:rsid w:val="006149B1"/>
    <w:rsid w:val="00615CFE"/>
    <w:rsid w:val="00621B2C"/>
    <w:rsid w:val="006224C1"/>
    <w:rsid w:val="006235A6"/>
    <w:rsid w:val="00623FF8"/>
    <w:rsid w:val="0062611F"/>
    <w:rsid w:val="00632CB7"/>
    <w:rsid w:val="006440EC"/>
    <w:rsid w:val="0064485A"/>
    <w:rsid w:val="00647EEB"/>
    <w:rsid w:val="006651BD"/>
    <w:rsid w:val="00667375"/>
    <w:rsid w:val="00671A46"/>
    <w:rsid w:val="0067335E"/>
    <w:rsid w:val="006813E1"/>
    <w:rsid w:val="00681B4F"/>
    <w:rsid w:val="00692B21"/>
    <w:rsid w:val="006A0235"/>
    <w:rsid w:val="006B74C2"/>
    <w:rsid w:val="006C06EF"/>
    <w:rsid w:val="006C5F2C"/>
    <w:rsid w:val="006C6E43"/>
    <w:rsid w:val="006F058E"/>
    <w:rsid w:val="00722E71"/>
    <w:rsid w:val="007230F1"/>
    <w:rsid w:val="00724FB5"/>
    <w:rsid w:val="00725B7B"/>
    <w:rsid w:val="00727EB9"/>
    <w:rsid w:val="00737694"/>
    <w:rsid w:val="00744401"/>
    <w:rsid w:val="007555F5"/>
    <w:rsid w:val="0076173D"/>
    <w:rsid w:val="00770091"/>
    <w:rsid w:val="0077063E"/>
    <w:rsid w:val="00773199"/>
    <w:rsid w:val="00794DE2"/>
    <w:rsid w:val="007C2D33"/>
    <w:rsid w:val="007D5EBC"/>
    <w:rsid w:val="007E79B5"/>
    <w:rsid w:val="007F744B"/>
    <w:rsid w:val="00801DF5"/>
    <w:rsid w:val="00802E66"/>
    <w:rsid w:val="008047D3"/>
    <w:rsid w:val="008106B4"/>
    <w:rsid w:val="00826077"/>
    <w:rsid w:val="008600F7"/>
    <w:rsid w:val="00865101"/>
    <w:rsid w:val="00870E2C"/>
    <w:rsid w:val="008752AF"/>
    <w:rsid w:val="00877C20"/>
    <w:rsid w:val="00886DDF"/>
    <w:rsid w:val="00890330"/>
    <w:rsid w:val="0089235E"/>
    <w:rsid w:val="008939B0"/>
    <w:rsid w:val="008A2B06"/>
    <w:rsid w:val="008B709D"/>
    <w:rsid w:val="008C007A"/>
    <w:rsid w:val="008D2AB6"/>
    <w:rsid w:val="008D3852"/>
    <w:rsid w:val="008F7553"/>
    <w:rsid w:val="00906570"/>
    <w:rsid w:val="0092117C"/>
    <w:rsid w:val="0092169A"/>
    <w:rsid w:val="00947186"/>
    <w:rsid w:val="00950B53"/>
    <w:rsid w:val="0095321C"/>
    <w:rsid w:val="00955D6F"/>
    <w:rsid w:val="00962F3A"/>
    <w:rsid w:val="009749F6"/>
    <w:rsid w:val="0097507A"/>
    <w:rsid w:val="0099531C"/>
    <w:rsid w:val="009A177A"/>
    <w:rsid w:val="009B24E9"/>
    <w:rsid w:val="009D49B0"/>
    <w:rsid w:val="009D4B4D"/>
    <w:rsid w:val="009E4124"/>
    <w:rsid w:val="009F30CA"/>
    <w:rsid w:val="009F740D"/>
    <w:rsid w:val="00A0192F"/>
    <w:rsid w:val="00A11A26"/>
    <w:rsid w:val="00A122C8"/>
    <w:rsid w:val="00A15E56"/>
    <w:rsid w:val="00A32F89"/>
    <w:rsid w:val="00A54153"/>
    <w:rsid w:val="00A55460"/>
    <w:rsid w:val="00A61614"/>
    <w:rsid w:val="00A64F9A"/>
    <w:rsid w:val="00A6517C"/>
    <w:rsid w:val="00A67E14"/>
    <w:rsid w:val="00A72DB9"/>
    <w:rsid w:val="00A7328A"/>
    <w:rsid w:val="00A73E53"/>
    <w:rsid w:val="00A74C63"/>
    <w:rsid w:val="00A75DC7"/>
    <w:rsid w:val="00A95CB8"/>
    <w:rsid w:val="00AC41EA"/>
    <w:rsid w:val="00AC78FF"/>
    <w:rsid w:val="00AF05C8"/>
    <w:rsid w:val="00AF0690"/>
    <w:rsid w:val="00B02E6F"/>
    <w:rsid w:val="00B0773A"/>
    <w:rsid w:val="00B11A9D"/>
    <w:rsid w:val="00B14E5B"/>
    <w:rsid w:val="00B41436"/>
    <w:rsid w:val="00B41B66"/>
    <w:rsid w:val="00B62EB8"/>
    <w:rsid w:val="00B84C2A"/>
    <w:rsid w:val="00BA0391"/>
    <w:rsid w:val="00BC4FB8"/>
    <w:rsid w:val="00BC68EA"/>
    <w:rsid w:val="00BE044A"/>
    <w:rsid w:val="00BE210B"/>
    <w:rsid w:val="00BF08D2"/>
    <w:rsid w:val="00C06EC0"/>
    <w:rsid w:val="00C160AE"/>
    <w:rsid w:val="00C24B15"/>
    <w:rsid w:val="00C264F2"/>
    <w:rsid w:val="00C276CA"/>
    <w:rsid w:val="00C3274A"/>
    <w:rsid w:val="00C3401E"/>
    <w:rsid w:val="00C345FD"/>
    <w:rsid w:val="00C41E1D"/>
    <w:rsid w:val="00C41F17"/>
    <w:rsid w:val="00C436EC"/>
    <w:rsid w:val="00C44663"/>
    <w:rsid w:val="00C454ED"/>
    <w:rsid w:val="00C4718F"/>
    <w:rsid w:val="00C642BB"/>
    <w:rsid w:val="00C71291"/>
    <w:rsid w:val="00C72135"/>
    <w:rsid w:val="00C73FC3"/>
    <w:rsid w:val="00C805C2"/>
    <w:rsid w:val="00C94911"/>
    <w:rsid w:val="00C95788"/>
    <w:rsid w:val="00CA207F"/>
    <w:rsid w:val="00CA5F14"/>
    <w:rsid w:val="00CA624A"/>
    <w:rsid w:val="00CB3B7C"/>
    <w:rsid w:val="00CB693F"/>
    <w:rsid w:val="00CE5DE4"/>
    <w:rsid w:val="00CF25AC"/>
    <w:rsid w:val="00CF4E22"/>
    <w:rsid w:val="00CF7D4E"/>
    <w:rsid w:val="00D04B26"/>
    <w:rsid w:val="00D0504F"/>
    <w:rsid w:val="00D15EE8"/>
    <w:rsid w:val="00D46F77"/>
    <w:rsid w:val="00D54AED"/>
    <w:rsid w:val="00D550C5"/>
    <w:rsid w:val="00D565A5"/>
    <w:rsid w:val="00D56FC8"/>
    <w:rsid w:val="00D64843"/>
    <w:rsid w:val="00D75CFD"/>
    <w:rsid w:val="00D7607E"/>
    <w:rsid w:val="00D802C1"/>
    <w:rsid w:val="00D81548"/>
    <w:rsid w:val="00D93AA6"/>
    <w:rsid w:val="00D95479"/>
    <w:rsid w:val="00DF4F22"/>
    <w:rsid w:val="00E11F8E"/>
    <w:rsid w:val="00E53CCA"/>
    <w:rsid w:val="00E63191"/>
    <w:rsid w:val="00E75362"/>
    <w:rsid w:val="00E8459A"/>
    <w:rsid w:val="00E94C66"/>
    <w:rsid w:val="00EE48C3"/>
    <w:rsid w:val="00F02752"/>
    <w:rsid w:val="00F12F4E"/>
    <w:rsid w:val="00F21222"/>
    <w:rsid w:val="00F303EB"/>
    <w:rsid w:val="00F31A79"/>
    <w:rsid w:val="00F4066E"/>
    <w:rsid w:val="00F46CF3"/>
    <w:rsid w:val="00F71DE6"/>
    <w:rsid w:val="00F86879"/>
    <w:rsid w:val="00F87583"/>
    <w:rsid w:val="00F9767C"/>
    <w:rsid w:val="00FA7A23"/>
    <w:rsid w:val="00FC684E"/>
    <w:rsid w:val="00FD00B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47A02"/>
  <w15:docId w15:val="{D6F3AAB7-009B-BA4C-8F37-BEEC11D3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0"/>
      <w:ind w:left="400"/>
    </w:pPr>
    <w:rPr>
      <w:rFonts w:asciiTheme="minorHAnsi" w:hAnsiTheme="minorHAnsi" w:cstheme="minorHAnsi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spacing w:before="120" w:after="0"/>
      <w:ind w:left="200"/>
    </w:pPr>
    <w:rPr>
      <w:rFonts w:asciiTheme="minorHAnsi" w:hAnsiTheme="minorHAnsi" w:cstheme="minorHAnsi"/>
      <w:b/>
      <w:b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40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21C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06EFB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06EFB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06EFB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06EFB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06EFB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06EFB"/>
    <w:pPr>
      <w:spacing w:after="0"/>
      <w:ind w:left="1600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2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</Pages>
  <Words>2154</Words>
  <Characters>12754</Characters>
  <Application>Microsoft Office Word</Application>
  <DocSecurity>0</DocSecurity>
  <Lines>490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Johnston</dc:creator>
  <cp:lastModifiedBy>Mira Li</cp:lastModifiedBy>
  <cp:revision>37</cp:revision>
  <cp:lastPrinted>2019-01-22T01:48:00Z</cp:lastPrinted>
  <dcterms:created xsi:type="dcterms:W3CDTF">2024-10-23T20:37:00Z</dcterms:created>
  <dcterms:modified xsi:type="dcterms:W3CDTF">2025-05-07T08:46:00Z</dcterms:modified>
</cp:coreProperties>
</file>