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A62D6" w14:textId="126DD989" w:rsidR="00285460" w:rsidRPr="00285460" w:rsidRDefault="002862B1" w:rsidP="00285460">
      <w:pPr>
        <w:rPr>
          <w:rFonts w:ascii="Century Gothic" w:hAnsi="Century Gothic"/>
          <w:b/>
          <w:color w:val="595959" w:themeColor="text1" w:themeTint="A6"/>
          <w:sz w:val="44"/>
          <w:szCs w:val="44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3BB46A4" wp14:editId="2DF9E9EF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2081382" cy="414068"/>
            <wp:effectExtent l="0" t="0" r="0" b="5080"/>
            <wp:wrapNone/>
            <wp:docPr id="2" name="Picture 1" descr="A blue background with white tex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background with white text&#10;&#10;Description automatically generated">
                      <a:hlinkClick r:id="rId7"/>
                    </pic:cNvPr>
                    <pic:cNvPicPr>
                      <a:picLocks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382" cy="41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460">
        <w:rPr>
          <w:rFonts w:ascii="Century Gothic" w:hAnsi="Century Gothic"/>
          <w:b/>
          <w:color w:val="595959" w:themeColor="text1" w:themeTint="A6"/>
          <w:sz w:val="44"/>
        </w:rPr>
        <w:t xml:space="preserve">FOGLIO DI LAVORO STAMPABILE </w:t>
      </w:r>
      <w:r w:rsidR="006D530E">
        <w:rPr>
          <w:rFonts w:ascii="Century Gothic" w:hAnsi="Century Gothic"/>
          <w:b/>
          <w:color w:val="595959" w:themeColor="text1" w:themeTint="A6"/>
          <w:sz w:val="44"/>
        </w:rPr>
        <w:br/>
      </w:r>
      <w:r w:rsidR="00285460">
        <w:rPr>
          <w:rFonts w:ascii="Century Gothic" w:hAnsi="Century Gothic"/>
          <w:b/>
          <w:color w:val="595959" w:themeColor="text1" w:themeTint="A6"/>
          <w:sz w:val="44"/>
        </w:rPr>
        <w:t xml:space="preserve">DEI PRO E CONTRO - ESEMPIO </w:t>
      </w:r>
    </w:p>
    <w:p w14:paraId="085E661D" w14:textId="77777777" w:rsidR="00285460" w:rsidRPr="00285460" w:rsidRDefault="00285460" w:rsidP="00285460">
      <w:pPr>
        <w:spacing w:line="360" w:lineRule="auto"/>
        <w:rPr>
          <w:rFonts w:ascii="Century Gothic" w:hAnsi="Century Gothic"/>
          <w:color w:val="595959" w:themeColor="text1" w:themeTint="A6"/>
          <w:sz w:val="10"/>
          <w:szCs w:val="6"/>
        </w:rPr>
      </w:pPr>
    </w:p>
    <w:tbl>
      <w:tblPr>
        <w:tblW w:w="10980" w:type="dxa"/>
        <w:tblLook w:val="04A0" w:firstRow="1" w:lastRow="0" w:firstColumn="1" w:lastColumn="0" w:noHBand="0" w:noVBand="1"/>
      </w:tblPr>
      <w:tblGrid>
        <w:gridCol w:w="10980"/>
      </w:tblGrid>
      <w:tr w:rsidR="00285460" w:rsidRPr="00285460" w14:paraId="584FB5C8" w14:textId="77777777" w:rsidTr="00016B6E">
        <w:trPr>
          <w:trHeight w:val="306"/>
        </w:trPr>
        <w:tc>
          <w:tcPr>
            <w:tcW w:w="109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28802D1F" w14:textId="77777777" w:rsidR="00285460" w:rsidRPr="00285460" w:rsidRDefault="00285460" w:rsidP="00016B6E">
            <w:pPr>
              <w:ind w:left="-109"/>
              <w:rPr>
                <w:rFonts w:ascii="Century Gothic" w:hAnsi="Century Gothic" w:cs="Calibri"/>
                <w:color w:val="595959" w:themeColor="text1" w:themeTint="A6"/>
                <w:sz w:val="22"/>
                <w:szCs w:val="22"/>
              </w:rPr>
            </w:pPr>
            <w:r>
              <w:rPr>
                <w:rFonts w:ascii="Century Gothic" w:hAnsi="Century Gothic"/>
                <w:color w:val="595959" w:themeColor="text1" w:themeTint="A6"/>
                <w:sz w:val="22"/>
              </w:rPr>
              <w:t>SITUAZIONE CONSIDERATA</w:t>
            </w:r>
          </w:p>
        </w:tc>
      </w:tr>
      <w:tr w:rsidR="00285460" w:rsidRPr="00285460" w14:paraId="127CF95E" w14:textId="77777777" w:rsidTr="00016B6E">
        <w:trPr>
          <w:trHeight w:val="504"/>
        </w:trPr>
        <w:tc>
          <w:tcPr>
            <w:tcW w:w="1098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04FDAA5A" w14:textId="77777777" w:rsidR="00285460" w:rsidRPr="00285460" w:rsidRDefault="00285460" w:rsidP="00016B6E">
            <w:pPr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color w:val="000000"/>
                <w:sz w:val="32"/>
              </w:rPr>
              <w:t>Pro e contro del cambiamento di lavoro</w:t>
            </w:r>
          </w:p>
        </w:tc>
      </w:tr>
    </w:tbl>
    <w:p w14:paraId="5F77473D" w14:textId="77777777" w:rsidR="00285460" w:rsidRPr="00285460" w:rsidRDefault="00285460" w:rsidP="00285460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tbl>
      <w:tblPr>
        <w:tblW w:w="10980" w:type="dxa"/>
        <w:tblLook w:val="04A0" w:firstRow="1" w:lastRow="0" w:firstColumn="1" w:lastColumn="0" w:noHBand="0" w:noVBand="1"/>
      </w:tblPr>
      <w:tblGrid>
        <w:gridCol w:w="1893"/>
        <w:gridCol w:w="4543"/>
        <w:gridCol w:w="4544"/>
      </w:tblGrid>
      <w:tr w:rsidR="00285460" w:rsidRPr="00285460" w14:paraId="29218EC2" w14:textId="77777777" w:rsidTr="00016B6E">
        <w:trPr>
          <w:trHeight w:val="429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4E2EC" w14:textId="77777777" w:rsidR="00285460" w:rsidRPr="006D530E" w:rsidRDefault="00285460" w:rsidP="00016B6E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20"/>
              </w:rPr>
            </w:pPr>
            <w:r w:rsidRPr="006D530E">
              <w:rPr>
                <w:rFonts w:ascii="Century Gothic" w:hAnsi="Century Gothic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543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4DAF1"/>
            <w:vAlign w:val="center"/>
            <w:hideMark/>
          </w:tcPr>
          <w:p w14:paraId="36B269ED" w14:textId="77777777" w:rsidR="00285460" w:rsidRPr="00F307CA" w:rsidRDefault="00285460" w:rsidP="00016B6E">
            <w:pPr>
              <w:jc w:val="center"/>
              <w:rPr>
                <w:rFonts w:ascii="Century Gothic" w:hAnsi="Century Gothic" w:cs="Calibri"/>
                <w:color w:val="000000"/>
                <w:sz w:val="21"/>
                <w:szCs w:val="22"/>
              </w:rPr>
            </w:pPr>
            <w:r w:rsidRPr="00F307CA">
              <w:rPr>
                <w:rFonts w:ascii="Century Gothic" w:hAnsi="Century Gothic"/>
                <w:color w:val="000000"/>
                <w:sz w:val="21"/>
                <w:szCs w:val="22"/>
              </w:rPr>
              <w:t>OPZIONE 1</w:t>
            </w:r>
          </w:p>
        </w:tc>
        <w:tc>
          <w:tcPr>
            <w:tcW w:w="4544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CEDDF1"/>
            <w:vAlign w:val="center"/>
            <w:hideMark/>
          </w:tcPr>
          <w:p w14:paraId="75967C0A" w14:textId="77777777" w:rsidR="00285460" w:rsidRPr="00F307CA" w:rsidRDefault="00285460" w:rsidP="00016B6E">
            <w:pPr>
              <w:jc w:val="center"/>
              <w:rPr>
                <w:rFonts w:ascii="Century Gothic" w:hAnsi="Century Gothic" w:cs="Calibri"/>
                <w:color w:val="000000"/>
                <w:sz w:val="21"/>
                <w:szCs w:val="22"/>
              </w:rPr>
            </w:pPr>
            <w:r w:rsidRPr="00F307CA">
              <w:rPr>
                <w:rFonts w:ascii="Century Gothic" w:hAnsi="Century Gothic"/>
                <w:color w:val="000000"/>
                <w:sz w:val="21"/>
                <w:szCs w:val="22"/>
              </w:rPr>
              <w:t>OPZIONE 2</w:t>
            </w:r>
          </w:p>
        </w:tc>
      </w:tr>
      <w:tr w:rsidR="00285460" w:rsidRPr="00285460" w14:paraId="32D40235" w14:textId="77777777" w:rsidTr="00016B6E">
        <w:trPr>
          <w:trHeight w:val="620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E7D86" w14:textId="77777777" w:rsidR="00285460" w:rsidRPr="006D530E" w:rsidRDefault="00285460" w:rsidP="00016B6E">
            <w:pPr>
              <w:rPr>
                <w:rFonts w:ascii="Century Gothic" w:hAnsi="Century Gothic" w:cs="Calibri"/>
                <w:color w:val="000000"/>
                <w:sz w:val="18"/>
                <w:szCs w:val="20"/>
              </w:rPr>
            </w:pPr>
            <w:r w:rsidRPr="006D530E">
              <w:rPr>
                <w:rFonts w:ascii="Century Gothic" w:hAnsi="Century Gothic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5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EEFF8"/>
            <w:vAlign w:val="center"/>
            <w:hideMark/>
          </w:tcPr>
          <w:p w14:paraId="34D23760" w14:textId="77777777" w:rsidR="00285460" w:rsidRPr="00F307CA" w:rsidRDefault="00285460" w:rsidP="00016B6E">
            <w:pPr>
              <w:jc w:val="center"/>
              <w:rPr>
                <w:rFonts w:ascii="Century Gothic" w:hAnsi="Century Gothic" w:cs="Calibri"/>
                <w:color w:val="000000"/>
                <w:sz w:val="28"/>
                <w:szCs w:val="32"/>
              </w:rPr>
            </w:pPr>
            <w:r w:rsidRPr="00F307CA">
              <w:rPr>
                <w:rFonts w:ascii="Century Gothic" w:hAnsi="Century Gothic"/>
                <w:color w:val="000000"/>
                <w:sz w:val="28"/>
                <w:szCs w:val="32"/>
              </w:rPr>
              <w:t>Rimani nel lavoro attuale</w:t>
            </w:r>
          </w:p>
        </w:tc>
        <w:tc>
          <w:tcPr>
            <w:tcW w:w="4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BF1F8"/>
            <w:vAlign w:val="center"/>
            <w:hideMark/>
          </w:tcPr>
          <w:p w14:paraId="7FA33277" w14:textId="77777777" w:rsidR="00285460" w:rsidRPr="00F307CA" w:rsidRDefault="00285460" w:rsidP="00016B6E">
            <w:pPr>
              <w:jc w:val="center"/>
              <w:rPr>
                <w:rFonts w:ascii="Century Gothic" w:hAnsi="Century Gothic" w:cs="Calibri"/>
                <w:color w:val="000000"/>
                <w:sz w:val="28"/>
                <w:szCs w:val="32"/>
              </w:rPr>
            </w:pPr>
            <w:r w:rsidRPr="00F307CA">
              <w:rPr>
                <w:rFonts w:ascii="Century Gothic" w:hAnsi="Century Gothic"/>
                <w:color w:val="000000"/>
                <w:sz w:val="28"/>
                <w:szCs w:val="32"/>
              </w:rPr>
              <w:t>Cambia lavoro</w:t>
            </w:r>
          </w:p>
        </w:tc>
      </w:tr>
      <w:tr w:rsidR="00285460" w:rsidRPr="00285460" w14:paraId="197609C0" w14:textId="77777777" w:rsidTr="006D530E">
        <w:trPr>
          <w:trHeight w:val="2017"/>
        </w:trPr>
        <w:tc>
          <w:tcPr>
            <w:tcW w:w="1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9EDF1"/>
            <w:hideMark/>
          </w:tcPr>
          <w:p w14:paraId="0A657237" w14:textId="77777777" w:rsidR="00285460" w:rsidRPr="00F307CA" w:rsidRDefault="00285460" w:rsidP="00016B6E">
            <w:pPr>
              <w:rPr>
                <w:rFonts w:ascii="Century Gothic" w:hAnsi="Century Gothic" w:cs="Calibri"/>
                <w:color w:val="000000"/>
                <w:szCs w:val="28"/>
              </w:rPr>
            </w:pPr>
            <w:r w:rsidRPr="00F307CA">
              <w:rPr>
                <w:rFonts w:ascii="Century Gothic" w:hAnsi="Century Gothic"/>
                <w:color w:val="000000"/>
                <w:szCs w:val="28"/>
              </w:rPr>
              <w:t>Pro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  <w:hideMark/>
          </w:tcPr>
          <w:p w14:paraId="70DB5BFA" w14:textId="77777777" w:rsidR="00285460" w:rsidRPr="00F307CA" w:rsidRDefault="00285460" w:rsidP="00016B6E">
            <w:pPr>
              <w:pStyle w:val="ListParagraph"/>
              <w:numPr>
                <w:ilvl w:val="0"/>
                <w:numId w:val="8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Stabilità del lavoro con reddito e benefit noti.</w:t>
            </w:r>
          </w:p>
          <w:p w14:paraId="2A648846" w14:textId="77777777" w:rsidR="00285460" w:rsidRPr="00F307CA" w:rsidRDefault="00285460" w:rsidP="00016B6E">
            <w:pPr>
              <w:pStyle w:val="ListParagraph"/>
              <w:numPr>
                <w:ilvl w:val="0"/>
                <w:numId w:val="8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Familiarità con il ruolo attuale, i colleghi e la cultura aziendale.</w:t>
            </w:r>
          </w:p>
          <w:p w14:paraId="6DCCA20B" w14:textId="77777777" w:rsidR="00285460" w:rsidRPr="00F307CA" w:rsidRDefault="00285460" w:rsidP="00016B6E">
            <w:pPr>
              <w:pStyle w:val="ListParagraph"/>
              <w:numPr>
                <w:ilvl w:val="0"/>
                <w:numId w:val="8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Opportunità di sviluppo delle competenze.</w:t>
            </w:r>
          </w:p>
          <w:p w14:paraId="5E717E2C" w14:textId="77777777" w:rsidR="00285460" w:rsidRPr="00F307CA" w:rsidRDefault="00285460" w:rsidP="00016B6E">
            <w:pPr>
              <w:pStyle w:val="ListParagraph"/>
              <w:numPr>
                <w:ilvl w:val="0"/>
                <w:numId w:val="8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Pacchetto salariale e benefit prevedibili.</w:t>
            </w:r>
          </w:p>
        </w:tc>
        <w:tc>
          <w:tcPr>
            <w:tcW w:w="4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  <w:hideMark/>
          </w:tcPr>
          <w:p w14:paraId="430259B1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Opportunità di crescita professionale e maggiore potenziale di guadagno.</w:t>
            </w:r>
          </w:p>
          <w:p w14:paraId="4C37B0DE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Nuove sfide e opportunità di apprendimento.</w:t>
            </w:r>
          </w:p>
          <w:p w14:paraId="0F891F20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Può garantire uno stipendio più alto e migliori benefit.</w:t>
            </w:r>
          </w:p>
          <w:p w14:paraId="1A7BC660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Espansione della rete e delle connessioni professionali.</w:t>
            </w:r>
          </w:p>
        </w:tc>
      </w:tr>
      <w:tr w:rsidR="00285460" w:rsidRPr="00285460" w14:paraId="491C0742" w14:textId="77777777" w:rsidTr="006D530E">
        <w:trPr>
          <w:trHeight w:val="2413"/>
        </w:trPr>
        <w:tc>
          <w:tcPr>
            <w:tcW w:w="18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EBE8"/>
            <w:hideMark/>
          </w:tcPr>
          <w:p w14:paraId="6060B90E" w14:textId="77777777" w:rsidR="00285460" w:rsidRPr="00F307CA" w:rsidRDefault="00285460" w:rsidP="00016B6E">
            <w:pPr>
              <w:rPr>
                <w:rFonts w:ascii="Century Gothic" w:hAnsi="Century Gothic" w:cs="Calibri"/>
                <w:color w:val="000000"/>
                <w:szCs w:val="28"/>
              </w:rPr>
            </w:pPr>
            <w:r w:rsidRPr="00F307CA">
              <w:rPr>
                <w:rFonts w:ascii="Century Gothic" w:hAnsi="Century Gothic"/>
                <w:color w:val="000000"/>
                <w:szCs w:val="28"/>
              </w:rPr>
              <w:t>Contro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  <w:hideMark/>
          </w:tcPr>
          <w:p w14:paraId="79A831AA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 xml:space="preserve">Limitate opportunità di avanzamento di carriera. </w:t>
            </w:r>
          </w:p>
          <w:p w14:paraId="44862FF5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 xml:space="preserve">Rischio di diventare stagnanti o di sentirsi demotivati nel tempo. </w:t>
            </w:r>
          </w:p>
          <w:p w14:paraId="6AEAA4BD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 xml:space="preserve">Gli aumenti annuali e le promozioni possono essere lenti. </w:t>
            </w:r>
          </w:p>
          <w:p w14:paraId="46BEE597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La struttura dell’azienda sta cambiando, il che potrebbe influire negativamente sul lavoro attuale.</w:t>
            </w:r>
          </w:p>
        </w:tc>
        <w:tc>
          <w:tcPr>
            <w:tcW w:w="4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  <w:hideMark/>
          </w:tcPr>
          <w:p w14:paraId="247AA04F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 xml:space="preserve">Il nuovo lavoro potrebbe non soddisfare le aspettative. </w:t>
            </w:r>
          </w:p>
          <w:p w14:paraId="0F64B0FF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 xml:space="preserve">Potrebbe essere necessario del tempo per adattarsi al nuovo ambiente di lavoro e alla nuova cultura. </w:t>
            </w:r>
          </w:p>
          <w:p w14:paraId="24E6E641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Potrebbe richiedere il trasferimento.</w:t>
            </w:r>
          </w:p>
        </w:tc>
      </w:tr>
      <w:tr w:rsidR="00285460" w:rsidRPr="00285460" w14:paraId="2D23B3C8" w14:textId="77777777" w:rsidTr="00016B6E">
        <w:trPr>
          <w:trHeight w:val="1855"/>
        </w:trPr>
        <w:tc>
          <w:tcPr>
            <w:tcW w:w="18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EF4E5"/>
            <w:hideMark/>
          </w:tcPr>
          <w:p w14:paraId="534F38EE" w14:textId="77777777" w:rsidR="00285460" w:rsidRPr="00F307CA" w:rsidRDefault="00285460" w:rsidP="00016B6E">
            <w:pPr>
              <w:rPr>
                <w:rFonts w:ascii="Century Gothic" w:hAnsi="Century Gothic" w:cs="Calibri"/>
                <w:color w:val="000000"/>
                <w:szCs w:val="28"/>
              </w:rPr>
            </w:pPr>
            <w:r w:rsidRPr="00F307CA">
              <w:rPr>
                <w:rFonts w:ascii="Century Gothic" w:hAnsi="Century Gothic"/>
                <w:color w:val="000000"/>
                <w:szCs w:val="28"/>
              </w:rPr>
              <w:t>Rischi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  <w:hideMark/>
          </w:tcPr>
          <w:p w14:paraId="2147E704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 xml:space="preserve">Fattori economici o specifici dell’azienda potrebbero portare a licenziamenti o ridimensionamenti. </w:t>
            </w:r>
          </w:p>
          <w:p w14:paraId="5E765526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 xml:space="preserve">Le competenze attuali possono diventare obsolete, rendendo più difficile trovare un nuovo lavoro. </w:t>
            </w:r>
          </w:p>
          <w:p w14:paraId="7CAD84B1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L’insoddisfazione a lungo termine potrebbe portare al burnout.</w:t>
            </w:r>
          </w:p>
        </w:tc>
        <w:tc>
          <w:tcPr>
            <w:tcW w:w="4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  <w:hideMark/>
          </w:tcPr>
          <w:p w14:paraId="27C87E1A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 xml:space="preserve">La cultura della nuova azienda potrebbe non essere adatta. </w:t>
            </w:r>
          </w:p>
          <w:p w14:paraId="519A7267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Trattative salariali infruttuose.</w:t>
            </w:r>
          </w:p>
        </w:tc>
      </w:tr>
      <w:tr w:rsidR="00285460" w:rsidRPr="00285460" w14:paraId="2CD06AC6" w14:textId="77777777" w:rsidTr="006D530E">
        <w:trPr>
          <w:trHeight w:val="1000"/>
        </w:trPr>
        <w:tc>
          <w:tcPr>
            <w:tcW w:w="18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F4E2"/>
            <w:hideMark/>
          </w:tcPr>
          <w:p w14:paraId="4DB4DBBE" w14:textId="77777777" w:rsidR="00285460" w:rsidRPr="00F307CA" w:rsidRDefault="00285460" w:rsidP="00016B6E">
            <w:pPr>
              <w:rPr>
                <w:rFonts w:ascii="Century Gothic" w:hAnsi="Century Gothic" w:cs="Calibri"/>
                <w:color w:val="000000"/>
                <w:szCs w:val="28"/>
              </w:rPr>
            </w:pPr>
            <w:r w:rsidRPr="00F307CA">
              <w:rPr>
                <w:rFonts w:ascii="Century Gothic" w:hAnsi="Century Gothic"/>
                <w:color w:val="000000"/>
                <w:szCs w:val="28"/>
              </w:rPr>
              <w:t>Fattori imprevedibili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  <w:hideMark/>
          </w:tcPr>
          <w:p w14:paraId="2E5EEAEE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 xml:space="preserve">Salute finanziaria dell’azienda. </w:t>
            </w:r>
          </w:p>
          <w:p w14:paraId="0A677D50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Tendenze del mercato e cambiamenti del settore.</w:t>
            </w:r>
          </w:p>
        </w:tc>
        <w:tc>
          <w:tcPr>
            <w:tcW w:w="4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  <w:hideMark/>
          </w:tcPr>
          <w:p w14:paraId="3F3F192A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 xml:space="preserve">Salute finanziaria e stabilità della nuova azienda. </w:t>
            </w:r>
          </w:p>
          <w:p w14:paraId="72B53573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Dinamiche del team con colleghi e manager.</w:t>
            </w:r>
          </w:p>
        </w:tc>
      </w:tr>
      <w:tr w:rsidR="00285460" w:rsidRPr="00285460" w14:paraId="7306E606" w14:textId="77777777" w:rsidTr="00016B6E">
        <w:trPr>
          <w:trHeight w:val="1008"/>
        </w:trPr>
        <w:tc>
          <w:tcPr>
            <w:tcW w:w="18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F3DB"/>
            <w:hideMark/>
          </w:tcPr>
          <w:p w14:paraId="529CFA48" w14:textId="77777777" w:rsidR="00285460" w:rsidRPr="00F307CA" w:rsidRDefault="00285460" w:rsidP="00016B6E">
            <w:pPr>
              <w:rPr>
                <w:rFonts w:ascii="Century Gothic" w:hAnsi="Century Gothic" w:cs="Calibri"/>
                <w:color w:val="000000"/>
                <w:szCs w:val="28"/>
              </w:rPr>
            </w:pPr>
            <w:r w:rsidRPr="00F307CA">
              <w:rPr>
                <w:rFonts w:ascii="Century Gothic" w:hAnsi="Century Gothic"/>
                <w:color w:val="000000"/>
                <w:szCs w:val="28"/>
              </w:rPr>
              <w:t>Scenario migliore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  <w:hideMark/>
          </w:tcPr>
          <w:p w14:paraId="6B3A7984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Continuare a godere della stabilità del lavoro, acquisire una preziosa esperienza e favorire la prosperità dell’azienda.</w:t>
            </w:r>
          </w:p>
        </w:tc>
        <w:tc>
          <w:tcPr>
            <w:tcW w:w="4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  <w:hideMark/>
          </w:tcPr>
          <w:p w14:paraId="3D54A33B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Trovare un lavoro gratificante che offra avanzamento di carriera, retribuzione più elevata e ambiente di lavoro di supporto.</w:t>
            </w:r>
          </w:p>
        </w:tc>
      </w:tr>
      <w:tr w:rsidR="00285460" w:rsidRPr="00285460" w14:paraId="4552DCED" w14:textId="77777777" w:rsidTr="006D530E">
        <w:trPr>
          <w:trHeight w:val="811"/>
        </w:trPr>
        <w:tc>
          <w:tcPr>
            <w:tcW w:w="18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3D6"/>
            <w:hideMark/>
          </w:tcPr>
          <w:p w14:paraId="6AB35AFB" w14:textId="77777777" w:rsidR="00285460" w:rsidRPr="00F307CA" w:rsidRDefault="00285460" w:rsidP="00016B6E">
            <w:pPr>
              <w:rPr>
                <w:rFonts w:ascii="Century Gothic" w:hAnsi="Century Gothic" w:cs="Calibri"/>
                <w:color w:val="000000"/>
                <w:szCs w:val="28"/>
              </w:rPr>
            </w:pPr>
            <w:r w:rsidRPr="00F307CA">
              <w:rPr>
                <w:rFonts w:ascii="Century Gothic" w:hAnsi="Century Gothic"/>
                <w:color w:val="000000"/>
                <w:szCs w:val="28"/>
              </w:rPr>
              <w:t>Scenario peggiore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  <w:hideMark/>
          </w:tcPr>
          <w:p w14:paraId="7DB6311D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Rimanere bloccati in un vicolo cieco, perdere opportunità e affrontare licenziamenti a causa di problemi aziendali.</w:t>
            </w:r>
          </w:p>
        </w:tc>
        <w:tc>
          <w:tcPr>
            <w:tcW w:w="4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  <w:hideMark/>
          </w:tcPr>
          <w:p w14:paraId="51870EE2" w14:textId="77777777" w:rsidR="00285460" w:rsidRPr="00F307CA" w:rsidRDefault="00285460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1"/>
              </w:rPr>
            </w:pPr>
            <w:r w:rsidRPr="00F307CA">
              <w:rPr>
                <w:rFonts w:ascii="Century Gothic" w:hAnsi="Century Gothic"/>
                <w:color w:val="000000"/>
                <w:sz w:val="20"/>
                <w:szCs w:val="21"/>
              </w:rPr>
              <w:t>Il nuovo lavoro risulta essere poco adatto e può portare all’insoddisfazione in termini di lavoro o addirittura alla perdita del lavoro.</w:t>
            </w:r>
          </w:p>
        </w:tc>
      </w:tr>
    </w:tbl>
    <w:p w14:paraId="16F24E5C" w14:textId="77777777" w:rsidR="00285460" w:rsidRPr="00285460" w:rsidRDefault="00285460" w:rsidP="00285460">
      <w:pPr>
        <w:rPr>
          <w:rFonts w:ascii="Century Gothic" w:hAnsi="Century Gothic"/>
          <w:szCs w:val="20"/>
        </w:rPr>
      </w:pPr>
    </w:p>
    <w:p w14:paraId="68B4E63A" w14:textId="77777777" w:rsidR="00285460" w:rsidRPr="00285460" w:rsidRDefault="00285460" w:rsidP="00285460">
      <w:pPr>
        <w:rPr>
          <w:rFonts w:ascii="Century Gothic" w:hAnsi="Century Gothic"/>
          <w:szCs w:val="20"/>
        </w:rPr>
      </w:pPr>
    </w:p>
    <w:p w14:paraId="7EF131DB" w14:textId="77777777" w:rsidR="00285460" w:rsidRPr="00285460" w:rsidRDefault="00285460" w:rsidP="00285460">
      <w:pPr>
        <w:rPr>
          <w:rFonts w:ascii="Century Gothic" w:hAnsi="Century Gothic"/>
          <w:szCs w:val="20"/>
        </w:rPr>
      </w:pPr>
    </w:p>
    <w:tbl>
      <w:tblPr>
        <w:tblStyle w:val="TableGrid"/>
        <w:tblW w:w="9990" w:type="dxa"/>
        <w:tblInd w:w="42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285460" w:rsidRPr="00285460" w14:paraId="334791CE" w14:textId="77777777" w:rsidTr="00016B6E">
        <w:trPr>
          <w:trHeight w:val="3107"/>
        </w:trPr>
        <w:tc>
          <w:tcPr>
            <w:tcW w:w="9990" w:type="dxa"/>
          </w:tcPr>
          <w:p w14:paraId="0612A941" w14:textId="77777777" w:rsidR="00285460" w:rsidRPr="00285460" w:rsidRDefault="00285460" w:rsidP="00016B6E">
            <w:pPr>
              <w:rPr>
                <w:rFonts w:ascii="Century Gothic" w:hAnsi="Century Gothic"/>
                <w:b/>
              </w:rPr>
            </w:pPr>
          </w:p>
          <w:p w14:paraId="14F3DE7C" w14:textId="77777777" w:rsidR="00285460" w:rsidRPr="00285460" w:rsidRDefault="00285460" w:rsidP="00016B6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DICHIARAZIONE DI NON RESPONSABILITÀ</w:t>
            </w:r>
          </w:p>
          <w:p w14:paraId="6AAAF38A" w14:textId="77777777" w:rsidR="00285460" w:rsidRPr="00285460" w:rsidRDefault="00285460" w:rsidP="00016B6E">
            <w:pPr>
              <w:rPr>
                <w:rFonts w:ascii="Century Gothic" w:hAnsi="Century Gothic"/>
              </w:rPr>
            </w:pPr>
          </w:p>
          <w:p w14:paraId="3B4DF3B0" w14:textId="77777777" w:rsidR="00285460" w:rsidRPr="00285460" w:rsidRDefault="00285460" w:rsidP="00016B6E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  <w:p w14:paraId="388A78C3" w14:textId="77777777" w:rsidR="00285460" w:rsidRPr="00285460" w:rsidRDefault="00285460" w:rsidP="00016B6E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5BB151D1" w14:textId="77777777" w:rsidR="00285460" w:rsidRPr="00285460" w:rsidRDefault="00285460" w:rsidP="00285460">
      <w:pPr>
        <w:rPr>
          <w:rFonts w:ascii="Century Gothic" w:hAnsi="Century Gothic"/>
          <w:szCs w:val="20"/>
        </w:rPr>
      </w:pPr>
    </w:p>
    <w:p w14:paraId="3C9CB1CB" w14:textId="77777777" w:rsidR="00285460" w:rsidRPr="00285460" w:rsidRDefault="00285460" w:rsidP="00285460">
      <w:pPr>
        <w:spacing w:after="120"/>
        <w:rPr>
          <w:rFonts w:ascii="Century Gothic" w:hAnsi="Century Gothic"/>
        </w:rPr>
      </w:pPr>
    </w:p>
    <w:sectPr w:rsidR="00285460" w:rsidRPr="00285460" w:rsidSect="00902BB0">
      <w:pgSz w:w="12240" w:h="15840"/>
      <w:pgMar w:top="495" w:right="576" w:bottom="432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5FB18" w14:textId="77777777" w:rsidR="00290C16" w:rsidRPr="00285460" w:rsidRDefault="00290C16" w:rsidP="00285460">
      <w:r w:rsidRPr="00285460">
        <w:separator/>
      </w:r>
    </w:p>
  </w:endnote>
  <w:endnote w:type="continuationSeparator" w:id="0">
    <w:p w14:paraId="4BB34799" w14:textId="77777777" w:rsidR="00290C16" w:rsidRPr="00285460" w:rsidRDefault="00290C16" w:rsidP="00285460">
      <w:r w:rsidRPr="002854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A4F2F" w14:textId="77777777" w:rsidR="00290C16" w:rsidRPr="00285460" w:rsidRDefault="00290C16" w:rsidP="00285460">
      <w:r w:rsidRPr="00285460">
        <w:separator/>
      </w:r>
    </w:p>
  </w:footnote>
  <w:footnote w:type="continuationSeparator" w:id="0">
    <w:p w14:paraId="356FEE6C" w14:textId="77777777" w:rsidR="00290C16" w:rsidRPr="00285460" w:rsidRDefault="00290C16" w:rsidP="00285460">
      <w:r w:rsidRPr="0028546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16A2"/>
    <w:multiLevelType w:val="hybridMultilevel"/>
    <w:tmpl w:val="2976DCE8"/>
    <w:lvl w:ilvl="0" w:tplc="28A82938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B3B0F"/>
    <w:multiLevelType w:val="hybridMultilevel"/>
    <w:tmpl w:val="6C7EB898"/>
    <w:lvl w:ilvl="0" w:tplc="4600DC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595959" w:themeColor="text1" w:themeTint="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747AB"/>
    <w:multiLevelType w:val="hybridMultilevel"/>
    <w:tmpl w:val="6B10D25A"/>
    <w:lvl w:ilvl="0" w:tplc="4600DC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E6CB7"/>
    <w:multiLevelType w:val="hybridMultilevel"/>
    <w:tmpl w:val="30383EE4"/>
    <w:lvl w:ilvl="0" w:tplc="3DF06D3A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31BAA3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3467B"/>
    <w:multiLevelType w:val="hybridMultilevel"/>
    <w:tmpl w:val="3ADA19BA"/>
    <w:lvl w:ilvl="0" w:tplc="4128197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00BD3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E16A2"/>
    <w:multiLevelType w:val="hybridMultilevel"/>
    <w:tmpl w:val="FA94826C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73FF3"/>
    <w:multiLevelType w:val="hybridMultilevel"/>
    <w:tmpl w:val="5C4077EA"/>
    <w:lvl w:ilvl="0" w:tplc="49303A3E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F1A62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32625"/>
    <w:multiLevelType w:val="hybridMultilevel"/>
    <w:tmpl w:val="00228D56"/>
    <w:lvl w:ilvl="0" w:tplc="9DEA9CF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E4400D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D489E"/>
    <w:multiLevelType w:val="multilevel"/>
    <w:tmpl w:val="7306126C"/>
    <w:lvl w:ilvl="0">
      <w:start w:val="1"/>
      <w:numFmt w:val="decimal"/>
      <w:lvlText w:val="%1."/>
      <w:lvlJc w:val="right"/>
      <w:pPr>
        <w:ind w:left="630" w:hanging="360"/>
      </w:pPr>
      <w:rPr>
        <w:rFonts w:hint="default"/>
        <w:color w:val="7F7F7F" w:themeColor="text1" w:themeTint="80"/>
        <w:u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7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3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90" w:hanging="360"/>
      </w:pPr>
      <w:rPr>
        <w:u w:val="none"/>
      </w:rPr>
    </w:lvl>
  </w:abstractNum>
  <w:num w:numId="1" w16cid:durableId="1402211728">
    <w:abstractNumId w:val="8"/>
  </w:num>
  <w:num w:numId="2" w16cid:durableId="644359293">
    <w:abstractNumId w:val="0"/>
  </w:num>
  <w:num w:numId="3" w16cid:durableId="2009940318">
    <w:abstractNumId w:val="3"/>
  </w:num>
  <w:num w:numId="4" w16cid:durableId="242372467">
    <w:abstractNumId w:val="6"/>
  </w:num>
  <w:num w:numId="5" w16cid:durableId="410080439">
    <w:abstractNumId w:val="4"/>
  </w:num>
  <w:num w:numId="6" w16cid:durableId="69357174">
    <w:abstractNumId w:val="7"/>
  </w:num>
  <w:num w:numId="7" w16cid:durableId="1311058518">
    <w:abstractNumId w:val="5"/>
  </w:num>
  <w:num w:numId="8" w16cid:durableId="1727874243">
    <w:abstractNumId w:val="1"/>
  </w:num>
  <w:num w:numId="9" w16cid:durableId="1248423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39"/>
    <w:rsid w:val="00025895"/>
    <w:rsid w:val="0005173C"/>
    <w:rsid w:val="000E42C1"/>
    <w:rsid w:val="001218D4"/>
    <w:rsid w:val="00133A8B"/>
    <w:rsid w:val="00146DB2"/>
    <w:rsid w:val="00155F2D"/>
    <w:rsid w:val="00196614"/>
    <w:rsid w:val="001966FC"/>
    <w:rsid w:val="001A376C"/>
    <w:rsid w:val="001B4D84"/>
    <w:rsid w:val="001E25B4"/>
    <w:rsid w:val="001F6EFE"/>
    <w:rsid w:val="00217C0F"/>
    <w:rsid w:val="00227179"/>
    <w:rsid w:val="00252554"/>
    <w:rsid w:val="00270611"/>
    <w:rsid w:val="002815C6"/>
    <w:rsid w:val="00285460"/>
    <w:rsid w:val="002862B1"/>
    <w:rsid w:val="00290C16"/>
    <w:rsid w:val="002C3B07"/>
    <w:rsid w:val="00323ABF"/>
    <w:rsid w:val="00337227"/>
    <w:rsid w:val="003447E4"/>
    <w:rsid w:val="00360227"/>
    <w:rsid w:val="00363FC1"/>
    <w:rsid w:val="00366C25"/>
    <w:rsid w:val="003A273E"/>
    <w:rsid w:val="003C0234"/>
    <w:rsid w:val="003C552D"/>
    <w:rsid w:val="003D10EF"/>
    <w:rsid w:val="003D28C3"/>
    <w:rsid w:val="003D3131"/>
    <w:rsid w:val="003D7EB7"/>
    <w:rsid w:val="003E2F8A"/>
    <w:rsid w:val="00426105"/>
    <w:rsid w:val="00432C00"/>
    <w:rsid w:val="0044321B"/>
    <w:rsid w:val="004508B8"/>
    <w:rsid w:val="004D00C6"/>
    <w:rsid w:val="004D1D7C"/>
    <w:rsid w:val="004D69CA"/>
    <w:rsid w:val="00581D0B"/>
    <w:rsid w:val="005B25F0"/>
    <w:rsid w:val="005C01C6"/>
    <w:rsid w:val="005D2711"/>
    <w:rsid w:val="00603E38"/>
    <w:rsid w:val="006D530E"/>
    <w:rsid w:val="006E2CEC"/>
    <w:rsid w:val="006E3022"/>
    <w:rsid w:val="006F4035"/>
    <w:rsid w:val="00706127"/>
    <w:rsid w:val="007364DE"/>
    <w:rsid w:val="00753768"/>
    <w:rsid w:val="007E3446"/>
    <w:rsid w:val="00807301"/>
    <w:rsid w:val="0085173B"/>
    <w:rsid w:val="00851949"/>
    <w:rsid w:val="008A34E6"/>
    <w:rsid w:val="008A4E88"/>
    <w:rsid w:val="008D1479"/>
    <w:rsid w:val="00902BB0"/>
    <w:rsid w:val="009206DB"/>
    <w:rsid w:val="00923F27"/>
    <w:rsid w:val="009508CC"/>
    <w:rsid w:val="009B5040"/>
    <w:rsid w:val="009C7289"/>
    <w:rsid w:val="00A37433"/>
    <w:rsid w:val="00A50CA7"/>
    <w:rsid w:val="00A77B66"/>
    <w:rsid w:val="00AA0FBD"/>
    <w:rsid w:val="00AC5155"/>
    <w:rsid w:val="00AD7BB2"/>
    <w:rsid w:val="00B378B8"/>
    <w:rsid w:val="00B47846"/>
    <w:rsid w:val="00B61D3C"/>
    <w:rsid w:val="00B74DDA"/>
    <w:rsid w:val="00BB24BB"/>
    <w:rsid w:val="00BC4A2A"/>
    <w:rsid w:val="00BE49C1"/>
    <w:rsid w:val="00BF7967"/>
    <w:rsid w:val="00C47638"/>
    <w:rsid w:val="00C62A39"/>
    <w:rsid w:val="00CC70C4"/>
    <w:rsid w:val="00D528A1"/>
    <w:rsid w:val="00D95484"/>
    <w:rsid w:val="00D95DB4"/>
    <w:rsid w:val="00E470AA"/>
    <w:rsid w:val="00E66F09"/>
    <w:rsid w:val="00EB075A"/>
    <w:rsid w:val="00EE21C0"/>
    <w:rsid w:val="00F1078D"/>
    <w:rsid w:val="00F23FE3"/>
    <w:rsid w:val="00F307CA"/>
    <w:rsid w:val="00F53371"/>
    <w:rsid w:val="00F64B89"/>
    <w:rsid w:val="00F71985"/>
    <w:rsid w:val="00F86FBA"/>
    <w:rsid w:val="00F96BA4"/>
    <w:rsid w:val="00FB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C6B54"/>
  <w15:docId w15:val="{328805B4-0DC5-F140-A145-4533AC0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SimSun" w:hAnsi="Arial" w:cs="Arial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FE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5C01C6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06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46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460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28546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460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Rabinowitz</dc:creator>
  <cp:lastModifiedBy>Allen Liu （刘法宪）</cp:lastModifiedBy>
  <cp:revision>7</cp:revision>
  <cp:lastPrinted>2023-11-19T23:35:00Z</cp:lastPrinted>
  <dcterms:created xsi:type="dcterms:W3CDTF">2024-02-12T18:19:00Z</dcterms:created>
  <dcterms:modified xsi:type="dcterms:W3CDTF">2024-10-29T08:34:00Z</dcterms:modified>
</cp:coreProperties>
</file>