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B502" w14:textId="0047B379" w:rsidR="00E024DB" w:rsidRPr="006600E3" w:rsidRDefault="0004721E" w:rsidP="007B3E1F">
      <w:pPr>
        <w:ind w:left="90"/>
        <w:outlineLvl w:val="0"/>
        <w:rPr>
          <w:rFonts w:ascii="Century Gothic" w:hAnsi="Century Gothic"/>
          <w:b/>
          <w:color w:val="595959" w:themeColor="text1" w:themeTint="A6"/>
          <w:sz w:val="44"/>
          <w:szCs w:val="44"/>
        </w:rPr>
      </w:pPr>
      <w:r w:rsidRPr="006600E3">
        <w:rPr>
          <w:rFonts w:ascii="Century Gothic" w:hAnsi="Century Gothic"/>
          <w:noProof/>
          <w:color w:val="595959" w:themeColor="text1" w:themeTint="A6"/>
          <w:sz w:val="44"/>
          <w:szCs w:val="44"/>
        </w:rPr>
        <w:drawing>
          <wp:anchor distT="0" distB="0" distL="114300" distR="114300" simplePos="0" relativeHeight="251659264" behindDoc="0" locked="0" layoutInCell="1" allowOverlap="1" wp14:anchorId="407FD7D4" wp14:editId="02100DE5">
            <wp:simplePos x="0" y="0"/>
            <wp:positionH relativeFrom="column">
              <wp:posOffset>5217956</wp:posOffset>
            </wp:positionH>
            <wp:positionV relativeFrom="paragraph">
              <wp:posOffset>3175</wp:posOffset>
            </wp:positionV>
            <wp:extent cx="2016000" cy="401052"/>
            <wp:effectExtent l="0" t="0" r="3810" b="0"/>
            <wp:wrapNone/>
            <wp:docPr id="3"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016000" cy="401052"/>
                    </a:xfrm>
                    <a:prstGeom prst="rect">
                      <a:avLst/>
                    </a:prstGeom>
                  </pic:spPr>
                </pic:pic>
              </a:graphicData>
            </a:graphic>
            <wp14:sizeRelH relativeFrom="page">
              <wp14:pctWidth>0</wp14:pctWidth>
            </wp14:sizeRelH>
            <wp14:sizeRelV relativeFrom="page">
              <wp14:pctHeight>0</wp14:pctHeight>
            </wp14:sizeRelV>
          </wp:anchor>
        </w:drawing>
      </w:r>
      <w:r w:rsidR="00E024DB">
        <w:rPr>
          <w:rFonts w:ascii="Century Gothic" w:hAnsi="Century Gothic"/>
          <w:b/>
          <w:color w:val="595959" w:themeColor="text1" w:themeTint="A6"/>
          <w:sz w:val="44"/>
        </w:rPr>
        <w:t xml:space="preserve">MODELLO DI CASE STUDY DI UNA </w:t>
      </w:r>
      <w:r w:rsidR="00BE58AA">
        <w:rPr>
          <w:rFonts w:ascii="Century Gothic" w:hAnsi="Century Gothic"/>
          <w:b/>
          <w:color w:val="595959" w:themeColor="text1" w:themeTint="A6"/>
          <w:sz w:val="44"/>
        </w:rPr>
        <w:br/>
      </w:r>
      <w:r w:rsidR="00E024DB">
        <w:rPr>
          <w:rFonts w:ascii="Century Gothic" w:hAnsi="Century Gothic"/>
          <w:b/>
          <w:color w:val="595959" w:themeColor="text1" w:themeTint="A6"/>
          <w:sz w:val="44"/>
        </w:rPr>
        <w:t>PAGINA per Microsoft Word - ESEMPIO</w:t>
      </w:r>
    </w:p>
    <w:p w14:paraId="3A93C70C" w14:textId="5AC30FB5" w:rsidR="00E024DB" w:rsidRDefault="00E024DB" w:rsidP="00E024DB">
      <w:pPr>
        <w:rPr>
          <w:sz w:val="13"/>
        </w:rPr>
      </w:pPr>
      <w:r>
        <w:rPr>
          <w:noProof/>
          <w:sz w:val="13"/>
        </w:rPr>
        <mc:AlternateContent>
          <mc:Choice Requires="wps">
            <w:drawing>
              <wp:anchor distT="0" distB="0" distL="114300" distR="114300" simplePos="0" relativeHeight="251660288" behindDoc="0" locked="0" layoutInCell="1" allowOverlap="1" wp14:anchorId="09EECCDA" wp14:editId="37C36841">
                <wp:simplePos x="0" y="0"/>
                <wp:positionH relativeFrom="column">
                  <wp:posOffset>4228232</wp:posOffset>
                </wp:positionH>
                <wp:positionV relativeFrom="paragraph">
                  <wp:posOffset>104534</wp:posOffset>
                </wp:positionV>
                <wp:extent cx="2974694" cy="844952"/>
                <wp:effectExtent l="0" t="0" r="0" b="0"/>
                <wp:wrapNone/>
                <wp:docPr id="1" name="Text Box 1"/>
                <wp:cNvGraphicFramePr/>
                <a:graphic xmlns:a="http://schemas.openxmlformats.org/drawingml/2006/main">
                  <a:graphicData uri="http://schemas.microsoft.com/office/word/2010/wordprocessingShape">
                    <wps:wsp>
                      <wps:cNvSpPr txBox="1"/>
                      <wps:spPr>
                        <a:xfrm>
                          <a:off x="0" y="0"/>
                          <a:ext cx="2974694" cy="844952"/>
                        </a:xfrm>
                        <a:prstGeom prst="rect">
                          <a:avLst/>
                        </a:prstGeom>
                        <a:noFill/>
                        <a:ln w="6350">
                          <a:noFill/>
                        </a:ln>
                      </wps:spPr>
                      <wps:txbx>
                        <w:txbxContent>
                          <w:p w14:paraId="3BA98509" w14:textId="77777777" w:rsidR="00E024DB" w:rsidRPr="006E0F64" w:rsidRDefault="00E024DB" w:rsidP="00325724">
                            <w:pPr>
                              <w:ind w:right="160"/>
                              <w:jc w:val="right"/>
                              <w:rPr>
                                <w:rFonts w:ascii="Century Gothic" w:hAnsi="Century Gothic"/>
                                <w:b/>
                                <w:color w:val="D5DCE4" w:themeColor="text2" w:themeTint="33"/>
                                <w:sz w:val="100"/>
                                <w:szCs w:val="100"/>
                              </w:rPr>
                            </w:pPr>
                            <w:r>
                              <w:rPr>
                                <w:rFonts w:ascii="Century Gothic" w:hAnsi="Century Gothic"/>
                                <w:b/>
                                <w:color w:val="D5DCE4" w:themeColor="text2" w:themeTint="33"/>
                                <w:sz w:val="100"/>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ECCDA" id="_x0000_t202" coordsize="21600,21600" o:spt="202" path="m,l,21600r21600,l21600,xe">
                <v:stroke joinstyle="miter"/>
                <v:path gradientshapeok="t" o:connecttype="rect"/>
              </v:shapetype>
              <v:shape id="Text Box 1" o:spid="_x0000_s1026" type="#_x0000_t202" style="position:absolute;margin-left:332.95pt;margin-top:8.25pt;width:234.25pt;height:6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" filled="f" stroked="f" strokeweight=".5pt">
                <v:textbox>
                  <w:txbxContent>
                    <w:p w14:paraId="3BA98509" w14:textId="77777777" w:rsidR="00E024DB" w:rsidRPr="006E0F64" w:rsidRDefault="00E024DB" w:rsidP="00325724">
                      <w:pPr>
                        <w:ind w:right="160"/>
                        <w:jc w:val="right"/>
                        <w:rPr>
                          <w:rFonts w:ascii="Century Gothic" w:hAnsi="Century Gothic"/>
                          <w:b/>
                          <w:color w:val="D5DCE4" w:themeColor="text2" w:themeTint="33"/>
                          <w:sz w:val="100"/>
                          <w:szCs w:val="100"/>
                        </w:rPr>
                      </w:pPr>
                      <w:r>
                        <w:rPr>
                          <w:rFonts w:ascii="Century Gothic" w:hAnsi="Century Gothic"/>
                          <w:b/>
                          <w:color w:val="D5DCE4" w:themeColor="text2" w:themeTint="33"/>
                          <w:sz w:val="100"/>
                        </w:rPr>
                        <w:t>LOGO</w:t>
                      </w:r>
                    </w:p>
                  </w:txbxContent>
                </v:textbox>
              </v:shape>
            </w:pict>
          </mc:Fallback>
        </mc:AlternateContent>
      </w:r>
    </w:p>
    <w:tbl>
      <w:tblPr>
        <w:tblW w:w="6390"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70"/>
        <w:gridCol w:w="4920"/>
      </w:tblGrid>
      <w:tr w:rsidR="00E024DB" w:rsidRPr="00756B3B" w14:paraId="191D116F" w14:textId="77777777" w:rsidTr="00BE58AA">
        <w:trPr>
          <w:trHeight w:val="432"/>
        </w:trPr>
        <w:tc>
          <w:tcPr>
            <w:tcW w:w="1470" w:type="dxa"/>
            <w:shd w:val="clear" w:color="auto" w:fill="EAEEF3"/>
            <w:noWrap/>
            <w:vAlign w:val="center"/>
            <w:hideMark/>
          </w:tcPr>
          <w:p w14:paraId="5247EF79" w14:textId="77777777" w:rsidR="00E024DB" w:rsidRPr="006600E3" w:rsidRDefault="00E024DB" w:rsidP="006600E3">
            <w:pPr>
              <w:jc w:val="right"/>
              <w:rPr>
                <w:rFonts w:ascii="Century Gothic" w:hAnsi="Century Gothic"/>
                <w:color w:val="404040" w:themeColor="text1" w:themeTint="BF"/>
                <w:szCs w:val="16"/>
              </w:rPr>
            </w:pPr>
            <w:r>
              <w:rPr>
                <w:rFonts w:ascii="Century Gothic" w:hAnsi="Century Gothic"/>
                <w:color w:val="404040" w:themeColor="text1" w:themeTint="BF"/>
              </w:rPr>
              <w:t>DATA</w:t>
            </w:r>
          </w:p>
        </w:tc>
        <w:tc>
          <w:tcPr>
            <w:tcW w:w="4920" w:type="dxa"/>
            <w:shd w:val="clear" w:color="auto" w:fill="auto"/>
            <w:noWrap/>
            <w:vAlign w:val="center"/>
          </w:tcPr>
          <w:p w14:paraId="2CBAE62D" w14:textId="4F71C2D9" w:rsidR="00E024DB" w:rsidRPr="006E0F64" w:rsidRDefault="006600E3" w:rsidP="00071B9A">
            <w:pPr>
              <w:rPr>
                <w:rFonts w:ascii="Century Gothic" w:hAnsi="Century Gothic"/>
                <w:color w:val="000000"/>
                <w:sz w:val="18"/>
                <w:szCs w:val="16"/>
              </w:rPr>
            </w:pPr>
            <w:r>
              <w:rPr>
                <w:rFonts w:ascii="Century Gothic" w:hAnsi="Century Gothic"/>
                <w:color w:val="000000"/>
                <w:sz w:val="18"/>
              </w:rPr>
              <w:t>GG/MM/AA</w:t>
            </w:r>
          </w:p>
        </w:tc>
      </w:tr>
      <w:tr w:rsidR="00E024DB" w:rsidRPr="00756B3B" w14:paraId="4191B25F" w14:textId="77777777" w:rsidTr="00BE58AA">
        <w:trPr>
          <w:trHeight w:val="432"/>
        </w:trPr>
        <w:tc>
          <w:tcPr>
            <w:tcW w:w="1470" w:type="dxa"/>
            <w:shd w:val="clear" w:color="auto" w:fill="EAEEF3"/>
            <w:noWrap/>
            <w:vAlign w:val="center"/>
            <w:hideMark/>
          </w:tcPr>
          <w:p w14:paraId="0B3294F0" w14:textId="77777777" w:rsidR="00E024DB" w:rsidRPr="006600E3" w:rsidRDefault="00E024DB" w:rsidP="006600E3">
            <w:pPr>
              <w:jc w:val="right"/>
              <w:rPr>
                <w:rFonts w:ascii="Century Gothic" w:hAnsi="Century Gothic"/>
                <w:color w:val="404040" w:themeColor="text1" w:themeTint="BF"/>
                <w:szCs w:val="16"/>
              </w:rPr>
            </w:pPr>
            <w:r>
              <w:rPr>
                <w:rFonts w:ascii="Century Gothic" w:hAnsi="Century Gothic"/>
                <w:color w:val="404040" w:themeColor="text1" w:themeTint="BF"/>
              </w:rPr>
              <w:t>INVIATO DA</w:t>
            </w:r>
          </w:p>
        </w:tc>
        <w:tc>
          <w:tcPr>
            <w:tcW w:w="4920" w:type="dxa"/>
            <w:shd w:val="clear" w:color="auto" w:fill="auto"/>
            <w:noWrap/>
            <w:vAlign w:val="center"/>
          </w:tcPr>
          <w:p w14:paraId="2E8864D9" w14:textId="6F403D5E" w:rsidR="00E024DB" w:rsidRPr="006E0F64" w:rsidRDefault="00C70C65" w:rsidP="00071B9A">
            <w:pPr>
              <w:rPr>
                <w:rFonts w:ascii="Century Gothic" w:hAnsi="Century Gothic"/>
                <w:color w:val="000000"/>
                <w:sz w:val="18"/>
                <w:szCs w:val="16"/>
              </w:rPr>
            </w:pPr>
            <w:r>
              <w:rPr>
                <w:rFonts w:ascii="Century Gothic" w:hAnsi="Century Gothic"/>
                <w:color w:val="000000"/>
                <w:sz w:val="18"/>
              </w:rPr>
              <w:t>Lori Garcia</w:t>
            </w:r>
          </w:p>
        </w:tc>
      </w:tr>
      <w:tr w:rsidR="00E024DB" w:rsidRPr="00756B3B" w14:paraId="382ED826" w14:textId="77777777" w:rsidTr="00BE58AA">
        <w:trPr>
          <w:trHeight w:val="432"/>
        </w:trPr>
        <w:tc>
          <w:tcPr>
            <w:tcW w:w="1470" w:type="dxa"/>
            <w:shd w:val="clear" w:color="auto" w:fill="EAEEF3"/>
            <w:noWrap/>
            <w:vAlign w:val="center"/>
            <w:hideMark/>
          </w:tcPr>
          <w:p w14:paraId="0D74C2AD" w14:textId="77777777" w:rsidR="00E024DB" w:rsidRPr="006600E3" w:rsidRDefault="00E024DB" w:rsidP="006600E3">
            <w:pPr>
              <w:jc w:val="right"/>
              <w:rPr>
                <w:rFonts w:ascii="Century Gothic" w:hAnsi="Century Gothic"/>
                <w:color w:val="404040" w:themeColor="text1" w:themeTint="BF"/>
                <w:szCs w:val="16"/>
              </w:rPr>
            </w:pPr>
            <w:r>
              <w:rPr>
                <w:rFonts w:ascii="Century Gothic" w:hAnsi="Century Gothic"/>
                <w:color w:val="404040" w:themeColor="text1" w:themeTint="BF"/>
              </w:rPr>
              <w:t>TITOLO / RUOLO</w:t>
            </w:r>
          </w:p>
        </w:tc>
        <w:tc>
          <w:tcPr>
            <w:tcW w:w="4920" w:type="dxa"/>
            <w:shd w:val="clear" w:color="auto" w:fill="auto"/>
            <w:noWrap/>
            <w:vAlign w:val="center"/>
          </w:tcPr>
          <w:p w14:paraId="535D2A5B" w14:textId="77530D80" w:rsidR="00E024DB" w:rsidRPr="006E0F64" w:rsidRDefault="00C70C65" w:rsidP="00071B9A">
            <w:pPr>
              <w:rPr>
                <w:rFonts w:ascii="Century Gothic" w:hAnsi="Century Gothic"/>
                <w:color w:val="000000"/>
                <w:sz w:val="18"/>
                <w:szCs w:val="16"/>
              </w:rPr>
            </w:pPr>
            <w:r>
              <w:rPr>
                <w:rFonts w:ascii="Century Gothic" w:hAnsi="Century Gothic"/>
                <w:color w:val="000000"/>
                <w:sz w:val="18"/>
              </w:rPr>
              <w:t>Project Manager</w:t>
            </w:r>
          </w:p>
        </w:tc>
      </w:tr>
    </w:tbl>
    <w:p w14:paraId="782703A4" w14:textId="77777777" w:rsidR="00E024DB" w:rsidRPr="00273452" w:rsidRDefault="00E024DB" w:rsidP="00E024DB">
      <w:pPr>
        <w:rPr>
          <w:rFonts w:ascii="Century Gothic" w:hAnsi="Century Gothic"/>
          <w:sz w:val="20"/>
          <w:szCs w:val="40"/>
        </w:rPr>
      </w:pPr>
    </w:p>
    <w:tbl>
      <w:tblPr>
        <w:tblStyle w:val="TableGrid"/>
        <w:tblW w:w="11183" w:type="dxa"/>
        <w:tblInd w:w="90" w:type="dxa"/>
        <w:tblLook w:val="04A0" w:firstRow="1" w:lastRow="0" w:firstColumn="1" w:lastColumn="0" w:noHBand="0" w:noVBand="1"/>
      </w:tblPr>
      <w:tblGrid>
        <w:gridCol w:w="11183"/>
      </w:tblGrid>
      <w:tr w:rsidR="00FE4C03" w:rsidRPr="00325569" w14:paraId="66CDF590" w14:textId="77777777" w:rsidTr="00273452">
        <w:trPr>
          <w:trHeight w:val="504"/>
        </w:trPr>
        <w:tc>
          <w:tcPr>
            <w:tcW w:w="11183" w:type="dxa"/>
            <w:tcBorders>
              <w:top w:val="nil"/>
              <w:left w:val="nil"/>
              <w:bottom w:val="nil"/>
              <w:right w:val="nil"/>
            </w:tcBorders>
            <w:shd w:val="clear" w:color="auto" w:fill="auto"/>
            <w:vAlign w:val="bottom"/>
          </w:tcPr>
          <w:p w14:paraId="6B423A92" w14:textId="1CC36F5A" w:rsidR="00FE4C03" w:rsidRPr="006600E3" w:rsidRDefault="006600E3" w:rsidP="006600E3">
            <w:pPr>
              <w:pStyle w:val="p1"/>
              <w:ind w:left="-105"/>
              <w:rPr>
                <w:rFonts w:ascii="Century Gothic" w:hAnsi="Century Gothic"/>
                <w:bCs/>
                <w:color w:val="404040" w:themeColor="text1" w:themeTint="BF"/>
                <w:sz w:val="28"/>
                <w:szCs w:val="28"/>
              </w:rPr>
            </w:pPr>
            <w:r>
              <w:rPr>
                <w:rFonts w:ascii="Century Gothic" w:hAnsi="Century Gothic"/>
                <w:color w:val="2E74B5" w:themeColor="accent5" w:themeShade="BF"/>
                <w:sz w:val="28"/>
              </w:rPr>
              <w:t>TITOLO ED ELEMENTO VISIVO</w:t>
            </w:r>
          </w:p>
        </w:tc>
      </w:tr>
      <w:tr w:rsidR="00FE4C03" w:rsidRPr="00CB70B7" w14:paraId="25EBE0E8" w14:textId="77777777" w:rsidTr="0004091A">
        <w:trPr>
          <w:trHeight w:val="81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527F57" w14:textId="31803BF1" w:rsidR="00FE4C03" w:rsidRPr="006600E3" w:rsidRDefault="00C70C65" w:rsidP="00901D4C">
            <w:pPr>
              <w:pStyle w:val="p1"/>
              <w:rPr>
                <w:rFonts w:ascii="Century Gothic" w:hAnsi="Century Gothic"/>
                <w:color w:val="000000" w:themeColor="text1"/>
                <w:sz w:val="20"/>
                <w:szCs w:val="20"/>
              </w:rPr>
            </w:pPr>
            <w:r>
              <w:rPr>
                <w:rFonts w:ascii="Century Gothic" w:hAnsi="Century Gothic"/>
                <w:color w:val="000000"/>
                <w:sz w:val="20"/>
              </w:rPr>
              <w:t>Positive Charge - Potenziamento delle flotte elettriche</w:t>
            </w:r>
          </w:p>
        </w:tc>
      </w:tr>
      <w:tr w:rsidR="00FE4C03" w:rsidRPr="00325569" w14:paraId="4B17F3E7"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51FF5E0" w14:textId="77777777" w:rsidR="00FE4C03" w:rsidRDefault="00FE4C03" w:rsidP="00901D4C">
            <w:pPr>
              <w:pStyle w:val="p1"/>
              <w:ind w:left="-100"/>
              <w:rPr>
                <w:rFonts w:ascii="Century Gothic" w:hAnsi="Century Gothic"/>
                <w:b/>
                <w:color w:val="000000" w:themeColor="text1"/>
                <w:sz w:val="18"/>
                <w:szCs w:val="18"/>
              </w:rPr>
            </w:pPr>
          </w:p>
          <w:p w14:paraId="2C6F763E" w14:textId="5A6DB76B" w:rsidR="00FE4C03" w:rsidRPr="00325569" w:rsidRDefault="006600E3" w:rsidP="00901D4C">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INTRODUZIONE</w:t>
            </w:r>
          </w:p>
        </w:tc>
      </w:tr>
      <w:tr w:rsidR="00FE4C03" w:rsidRPr="00CB70B7" w14:paraId="76BA3BFE" w14:textId="77777777" w:rsidTr="0004091A">
        <w:trPr>
          <w:trHeight w:val="90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F4B46A" w14:textId="365D4A64" w:rsidR="00FE4C03" w:rsidRPr="00CB70B7" w:rsidRDefault="00C70C65" w:rsidP="00901D4C">
            <w:pPr>
              <w:pStyle w:val="p1"/>
              <w:rPr>
                <w:rFonts w:ascii="Century Gothic" w:hAnsi="Century Gothic"/>
                <w:color w:val="000000" w:themeColor="text1"/>
                <w:sz w:val="20"/>
                <w:szCs w:val="18"/>
              </w:rPr>
            </w:pPr>
            <w:r>
              <w:rPr>
                <w:rFonts w:ascii="Century Gothic" w:hAnsi="Century Gothic"/>
                <w:color w:val="000000" w:themeColor="text1"/>
                <w:sz w:val="20"/>
              </w:rPr>
              <w:t>Scopri come Positive Charge ha rivoluzionato le operazioni di ricarica della flotta elettrica. In questo case study di una pagina, mostreremo uno straordinario viaggio di trasformazione nel settore dei veicoli elettrici.</w:t>
            </w:r>
          </w:p>
        </w:tc>
      </w:tr>
      <w:tr w:rsidR="00FE4C03" w:rsidRPr="00325569" w14:paraId="7D095F68"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19C7848" w14:textId="77777777" w:rsidR="00FE4C03" w:rsidRDefault="00FE4C03" w:rsidP="00901D4C">
            <w:pPr>
              <w:pStyle w:val="p1"/>
              <w:ind w:left="-100"/>
              <w:rPr>
                <w:rFonts w:ascii="Century Gothic" w:hAnsi="Century Gothic"/>
                <w:b/>
                <w:color w:val="000000" w:themeColor="text1"/>
                <w:sz w:val="18"/>
                <w:szCs w:val="18"/>
              </w:rPr>
            </w:pPr>
          </w:p>
          <w:p w14:paraId="2772E008" w14:textId="2E1B965C"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SFIDA O OPPORTUNITÀ</w:t>
            </w:r>
          </w:p>
        </w:tc>
      </w:tr>
      <w:tr w:rsidR="00FE4C03" w:rsidRPr="00CB70B7" w14:paraId="280F514D" w14:textId="77777777" w:rsidTr="0004091A">
        <w:trPr>
          <w:trHeight w:val="81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9E0414" w14:textId="67DE8B32" w:rsidR="00FE4C03" w:rsidRPr="00CB70B7" w:rsidRDefault="00C70C65" w:rsidP="00901D4C">
            <w:pPr>
              <w:pStyle w:val="p1"/>
              <w:rPr>
                <w:rFonts w:ascii="Century Gothic" w:hAnsi="Century Gothic"/>
                <w:color w:val="000000" w:themeColor="text1"/>
                <w:sz w:val="20"/>
                <w:szCs w:val="18"/>
              </w:rPr>
            </w:pPr>
            <w:r>
              <w:rPr>
                <w:rFonts w:ascii="Century Gothic" w:hAnsi="Century Gothic"/>
                <w:color w:val="000000" w:themeColor="text1"/>
                <w:sz w:val="20"/>
              </w:rPr>
              <w:t>La sfida era chiara: le flotte elettriche in rapida crescita stavano mettendo a dura prova l’infrastruttura di ricarica esistente, portando a colli di bottiglia, tempi di inattività e aumento dei costi operativi.</w:t>
            </w:r>
          </w:p>
        </w:tc>
      </w:tr>
      <w:tr w:rsidR="00FE4C03" w:rsidRPr="00325569" w14:paraId="2C394B5A"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EAECF50" w14:textId="77777777" w:rsidR="00FE4C03" w:rsidRDefault="00FE4C03" w:rsidP="00901D4C">
            <w:pPr>
              <w:pStyle w:val="p1"/>
              <w:ind w:left="-100"/>
              <w:rPr>
                <w:rFonts w:ascii="Century Gothic" w:hAnsi="Century Gothic"/>
                <w:b/>
                <w:color w:val="000000" w:themeColor="text1"/>
                <w:sz w:val="18"/>
                <w:szCs w:val="18"/>
              </w:rPr>
            </w:pPr>
          </w:p>
          <w:p w14:paraId="0AEFCA87" w14:textId="76A9AAE5"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SOLUZIONE O APPROCCIO</w:t>
            </w:r>
          </w:p>
        </w:tc>
      </w:tr>
      <w:tr w:rsidR="00FE4C03" w:rsidRPr="00CB70B7" w14:paraId="52876BD8" w14:textId="77777777" w:rsidTr="0004091A">
        <w:trPr>
          <w:trHeight w:val="801"/>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0C78EA" w14:textId="65182025" w:rsidR="00FE4C03" w:rsidRPr="00CB70B7" w:rsidRDefault="00C70C65" w:rsidP="00901D4C">
            <w:pPr>
              <w:pStyle w:val="p1"/>
              <w:rPr>
                <w:rFonts w:ascii="Century Gothic" w:hAnsi="Century Gothic"/>
                <w:color w:val="000000" w:themeColor="text1"/>
                <w:sz w:val="20"/>
                <w:szCs w:val="18"/>
              </w:rPr>
            </w:pPr>
            <w:r>
              <w:rPr>
                <w:rFonts w:ascii="Century Gothic" w:hAnsi="Century Gothic"/>
                <w:color w:val="000000" w:themeColor="text1"/>
                <w:sz w:val="20"/>
              </w:rPr>
              <w:t>Il nostro approccio è stato innovativo e completo. Abbiamo integrato l’espansione dell’infrastruttura, le tecnologie smart e i programmi di ricarica ottimizzati per creare una soluzione olistica che affrontasse la sfida direttamente.</w:t>
            </w:r>
          </w:p>
        </w:tc>
      </w:tr>
      <w:tr w:rsidR="00FE4C03" w:rsidRPr="00325569" w14:paraId="33592A94" w14:textId="77777777" w:rsidTr="0004091A">
        <w:trPr>
          <w:trHeight w:val="620"/>
        </w:trPr>
        <w:tc>
          <w:tcPr>
            <w:tcW w:w="11183" w:type="dxa"/>
            <w:tcBorders>
              <w:top w:val="single" w:sz="4" w:space="0" w:color="BFBFBF" w:themeColor="background1" w:themeShade="BF"/>
              <w:left w:val="nil"/>
              <w:bottom w:val="nil"/>
              <w:right w:val="nil"/>
            </w:tcBorders>
            <w:shd w:val="clear" w:color="auto" w:fill="auto"/>
            <w:vAlign w:val="center"/>
          </w:tcPr>
          <w:p w14:paraId="30411835" w14:textId="77777777" w:rsidR="00FE4C03" w:rsidRDefault="00FE4C03" w:rsidP="00901D4C">
            <w:pPr>
              <w:pStyle w:val="p1"/>
              <w:ind w:left="-100"/>
              <w:rPr>
                <w:rFonts w:ascii="Century Gothic" w:hAnsi="Century Gothic"/>
                <w:b/>
                <w:color w:val="000000" w:themeColor="text1"/>
                <w:sz w:val="18"/>
                <w:szCs w:val="18"/>
              </w:rPr>
            </w:pPr>
          </w:p>
          <w:p w14:paraId="61632396" w14:textId="21ED0EB6"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RISULTATI E BENEFICI</w:t>
            </w:r>
          </w:p>
        </w:tc>
      </w:tr>
      <w:tr w:rsidR="00FE4C03" w:rsidRPr="00CB70B7" w14:paraId="2239B005" w14:textId="77777777" w:rsidTr="006600E3">
        <w:trPr>
          <w:trHeight w:val="99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C3379E" w14:textId="0F801EE3" w:rsidR="00FE4C03" w:rsidRPr="00CB70B7" w:rsidRDefault="00C70C65" w:rsidP="00901D4C">
            <w:pPr>
              <w:pStyle w:val="p1"/>
              <w:rPr>
                <w:rFonts w:ascii="Century Gothic" w:hAnsi="Century Gothic"/>
                <w:color w:val="000000" w:themeColor="text1"/>
                <w:sz w:val="20"/>
                <w:szCs w:val="18"/>
              </w:rPr>
            </w:pPr>
            <w:r>
              <w:rPr>
                <w:rFonts w:ascii="Century Gothic" w:hAnsi="Century Gothic"/>
                <w:color w:val="000000" w:themeColor="text1"/>
                <w:sz w:val="20"/>
              </w:rPr>
              <w:t>I risultati parlano chiaro: una riduzione del 50% dei tempi di inattività legati alla ricarica, un aumento del 60% dei lead da parte degli operatori delle flotte e notevoli risparmi sui costi. Scopri come le nostre soluzioni hanno favorito l’efficienza e la crescita.</w:t>
            </w:r>
          </w:p>
        </w:tc>
      </w:tr>
    </w:tbl>
    <w:p w14:paraId="03202CAB" w14:textId="208B3F5A" w:rsidR="006600E3" w:rsidRDefault="006600E3" w:rsidP="00E024DB"/>
    <w:tbl>
      <w:tblPr>
        <w:tblStyle w:val="TableGrid"/>
        <w:tblW w:w="11183" w:type="dxa"/>
        <w:tblInd w:w="90" w:type="dxa"/>
        <w:tblLook w:val="04A0" w:firstRow="1" w:lastRow="0" w:firstColumn="1" w:lastColumn="0" w:noHBand="0" w:noVBand="1"/>
      </w:tblPr>
      <w:tblGrid>
        <w:gridCol w:w="11183"/>
      </w:tblGrid>
      <w:tr w:rsidR="006600E3" w:rsidRPr="00325569" w14:paraId="0F9F55AC" w14:textId="77777777" w:rsidTr="0004091A">
        <w:trPr>
          <w:trHeight w:val="603"/>
        </w:trPr>
        <w:tc>
          <w:tcPr>
            <w:tcW w:w="11183" w:type="dxa"/>
            <w:tcBorders>
              <w:top w:val="nil"/>
              <w:left w:val="nil"/>
              <w:bottom w:val="nil"/>
              <w:right w:val="nil"/>
            </w:tcBorders>
            <w:shd w:val="clear" w:color="auto" w:fill="auto"/>
            <w:vAlign w:val="center"/>
          </w:tcPr>
          <w:p w14:paraId="045E4FD3" w14:textId="77777777" w:rsidR="006600E3" w:rsidRDefault="006600E3" w:rsidP="00213116">
            <w:pPr>
              <w:pStyle w:val="p1"/>
              <w:ind w:left="-100"/>
              <w:rPr>
                <w:rFonts w:ascii="Century Gothic" w:hAnsi="Century Gothic"/>
                <w:b/>
                <w:color w:val="000000" w:themeColor="text1"/>
                <w:sz w:val="18"/>
                <w:szCs w:val="18"/>
              </w:rPr>
            </w:pPr>
            <w:bookmarkStart w:id="0" w:name="_Hlk155712583"/>
          </w:p>
          <w:p w14:paraId="312911DF" w14:textId="058378E3" w:rsidR="006600E3" w:rsidRPr="00325569" w:rsidRDefault="006600E3" w:rsidP="00213116">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TESTIMONIANZE O CITAZIONI</w:t>
            </w:r>
          </w:p>
        </w:tc>
      </w:tr>
      <w:tr w:rsidR="006600E3" w:rsidRPr="00CB70B7" w14:paraId="7F84EAE4" w14:textId="77777777" w:rsidTr="006600E3">
        <w:trPr>
          <w:trHeight w:val="963"/>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A65E84" w14:textId="4FFF0BD8" w:rsidR="006600E3" w:rsidRPr="00CB70B7" w:rsidRDefault="00C70C65" w:rsidP="00213116">
            <w:pPr>
              <w:pStyle w:val="p1"/>
              <w:rPr>
                <w:rFonts w:ascii="Century Gothic" w:hAnsi="Century Gothic"/>
                <w:color w:val="000000" w:themeColor="text1"/>
                <w:sz w:val="20"/>
                <w:szCs w:val="18"/>
              </w:rPr>
            </w:pPr>
            <w:r>
              <w:rPr>
                <w:rFonts w:ascii="Century Gothic" w:hAnsi="Century Gothic"/>
                <w:color w:val="000000" w:themeColor="text1"/>
                <w:sz w:val="20"/>
              </w:rPr>
              <w:t xml:space="preserve">“Le soluzioni di Positive Charge hanno trasformato le operazioni della nostra flotta. I colli di bottiglia legati alla ricarica appartengono al passato e la nostra efficienza è aumentata vertiginosamente.” — </w:t>
            </w:r>
            <w:r w:rsidRPr="00C70C65">
              <w:rPr>
                <w:rFonts w:ascii="Century Gothic" w:hAnsi="Century Gothic"/>
                <w:i/>
                <w:iCs/>
                <w:color w:val="000000" w:themeColor="text1"/>
                <w:sz w:val="20"/>
                <w:szCs w:val="18"/>
              </w:rPr>
              <w:t>John Smith, EV Fleet Manager</w:t>
            </w:r>
          </w:p>
        </w:tc>
      </w:tr>
      <w:bookmarkEnd w:id="0"/>
    </w:tbl>
    <w:p w14:paraId="1A2280F7" w14:textId="5FCAD37C" w:rsidR="00E024DB" w:rsidRDefault="00E024DB" w:rsidP="00E024DB"/>
    <w:p w14:paraId="38BA52B5" w14:textId="77777777" w:rsidR="00FE4C03" w:rsidRDefault="00FE4C03" w:rsidP="00E024DB"/>
    <w:tbl>
      <w:tblPr>
        <w:tblStyle w:val="TableGrid"/>
        <w:tblW w:w="11183" w:type="dxa"/>
        <w:tblInd w:w="90" w:type="dxa"/>
        <w:tblLook w:val="04A0" w:firstRow="1" w:lastRow="0" w:firstColumn="1" w:lastColumn="0" w:noHBand="0" w:noVBand="1"/>
      </w:tblPr>
      <w:tblGrid>
        <w:gridCol w:w="11183"/>
      </w:tblGrid>
      <w:tr w:rsidR="006600E3" w:rsidRPr="00325569" w14:paraId="1CDBABF8" w14:textId="77777777" w:rsidTr="0004091A">
        <w:trPr>
          <w:trHeight w:val="405"/>
        </w:trPr>
        <w:tc>
          <w:tcPr>
            <w:tcW w:w="11183" w:type="dxa"/>
            <w:tcBorders>
              <w:top w:val="nil"/>
              <w:left w:val="nil"/>
              <w:bottom w:val="nil"/>
              <w:right w:val="nil"/>
            </w:tcBorders>
            <w:shd w:val="clear" w:color="auto" w:fill="auto"/>
            <w:vAlign w:val="center"/>
          </w:tcPr>
          <w:p w14:paraId="5DC2FFC9" w14:textId="68C090A9" w:rsidR="006600E3" w:rsidRPr="00325569" w:rsidRDefault="006600E3" w:rsidP="00213116">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CALL TO ACTION (CTA)</w:t>
            </w:r>
          </w:p>
        </w:tc>
      </w:tr>
      <w:tr w:rsidR="006600E3" w:rsidRPr="00CB70B7" w14:paraId="529A471A" w14:textId="77777777" w:rsidTr="00213116">
        <w:trPr>
          <w:trHeight w:val="963"/>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611CCA" w14:textId="78DC465D" w:rsidR="006600E3" w:rsidRPr="00CB70B7" w:rsidRDefault="00C70C65" w:rsidP="00213116">
            <w:pPr>
              <w:pStyle w:val="p1"/>
              <w:rPr>
                <w:rFonts w:ascii="Century Gothic" w:hAnsi="Century Gothic"/>
                <w:color w:val="000000" w:themeColor="text1"/>
                <w:sz w:val="20"/>
                <w:szCs w:val="18"/>
              </w:rPr>
            </w:pPr>
            <w:r>
              <w:rPr>
                <w:rFonts w:ascii="Century Gothic" w:hAnsi="Century Gothic"/>
                <w:color w:val="000000" w:themeColor="text1"/>
                <w:sz w:val="20"/>
              </w:rPr>
              <w:t>Sei pronto a trasformare le operazioni della tua flotta di veicoli elettrici? Contattaci oggi stesso per esplorare le nostre soluzioni di ricarica per EV personalizzate che promuovono l’efficienza, il risparmio sui costi e l’eccellenza operativa.</w:t>
            </w:r>
          </w:p>
        </w:tc>
      </w:tr>
    </w:tbl>
    <w:p w14:paraId="1FB15783" w14:textId="77777777" w:rsidR="006600E3" w:rsidRDefault="006600E3" w:rsidP="00E024DB">
      <w:pPr>
        <w:rPr>
          <w:rFonts w:ascii="Century Gothic" w:hAnsi="Century Gothic" w:cs="Arial"/>
          <w:b/>
          <w:color w:val="808080" w:themeColor="background1" w:themeShade="80"/>
          <w:szCs w:val="36"/>
        </w:rPr>
      </w:pPr>
    </w:p>
    <w:p w14:paraId="7DF54A8A" w14:textId="77777777" w:rsidR="006600E3" w:rsidRDefault="006600E3" w:rsidP="00E024DB">
      <w:pPr>
        <w:rPr>
          <w:rFonts w:ascii="Century Gothic" w:hAnsi="Century Gothic" w:cs="Arial"/>
          <w:b/>
          <w:color w:val="808080" w:themeColor="background1" w:themeShade="80"/>
          <w:szCs w:val="36"/>
        </w:rPr>
      </w:pPr>
    </w:p>
    <w:p w14:paraId="27749B3C" w14:textId="77777777" w:rsidR="006600E3" w:rsidRDefault="006600E3" w:rsidP="00E024DB">
      <w:pPr>
        <w:rPr>
          <w:rFonts w:ascii="Century Gothic" w:hAnsi="Century Gothic" w:cs="Arial"/>
          <w:b/>
          <w:color w:val="808080" w:themeColor="background1" w:themeShade="80"/>
          <w:szCs w:val="36"/>
        </w:rPr>
      </w:pPr>
    </w:p>
    <w:p w14:paraId="63F2C44B" w14:textId="77777777" w:rsidR="006600E3" w:rsidRDefault="006600E3" w:rsidP="00E024DB">
      <w:pPr>
        <w:rPr>
          <w:rFonts w:ascii="Century Gothic" w:hAnsi="Century Gothic" w:cs="Arial"/>
          <w:b/>
          <w:color w:val="808080" w:themeColor="background1" w:themeShade="80"/>
          <w:szCs w:val="36"/>
        </w:rPr>
      </w:pPr>
    </w:p>
    <w:p w14:paraId="7905A014" w14:textId="77777777" w:rsidR="006600E3" w:rsidRPr="004054B7" w:rsidRDefault="006600E3" w:rsidP="00E024DB">
      <w:pPr>
        <w:rPr>
          <w:rFonts w:ascii="Century Gothic" w:hAnsi="Century Gothic" w:cs="Arial"/>
          <w:b/>
          <w:color w:val="808080" w:themeColor="background1" w:themeShade="80"/>
          <w:szCs w:val="36"/>
        </w:rPr>
      </w:pPr>
    </w:p>
    <w:tbl>
      <w:tblPr>
        <w:tblStyle w:val="TableGrid"/>
        <w:tblW w:w="10751"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51"/>
      </w:tblGrid>
      <w:tr w:rsidR="00E024DB" w:rsidRPr="00FF18F5" w14:paraId="2B38F689" w14:textId="77777777" w:rsidTr="00E024DB">
        <w:trPr>
          <w:trHeight w:val="2548"/>
        </w:trPr>
        <w:tc>
          <w:tcPr>
            <w:tcW w:w="10751" w:type="dxa"/>
          </w:tcPr>
          <w:p w14:paraId="56467463" w14:textId="77777777" w:rsidR="00E024DB" w:rsidRPr="00FF18F5" w:rsidRDefault="00E024DB" w:rsidP="00071B9A">
            <w:pPr>
              <w:jc w:val="center"/>
              <w:rPr>
                <w:rFonts w:ascii="Century Gothic" w:hAnsi="Century Gothic" w:cs="Arial"/>
                <w:b/>
                <w:sz w:val="20"/>
                <w:szCs w:val="20"/>
              </w:rPr>
            </w:pPr>
            <w:r>
              <w:rPr>
                <w:rFonts w:ascii="Century Gothic" w:hAnsi="Century Gothic"/>
                <w:b/>
                <w:sz w:val="20"/>
              </w:rPr>
              <w:t>DICHIARAZIONE DI NON RESPONSABILITÀ</w:t>
            </w:r>
          </w:p>
          <w:p w14:paraId="67EBE7BC" w14:textId="77777777" w:rsidR="00E024DB" w:rsidRPr="00FF18F5" w:rsidRDefault="00E024DB" w:rsidP="00071B9A">
            <w:pPr>
              <w:rPr>
                <w:rFonts w:ascii="Century Gothic" w:hAnsi="Century Gothic" w:cs="Arial"/>
                <w:szCs w:val="20"/>
              </w:rPr>
            </w:pPr>
          </w:p>
          <w:p w14:paraId="6025F51B" w14:textId="77777777" w:rsidR="00E024DB" w:rsidRPr="00FF18F5" w:rsidRDefault="00E024DB" w:rsidP="00071B9A">
            <w:pPr>
              <w:rPr>
                <w:rFonts w:ascii="Century Gothic" w:hAnsi="Century Gothic" w:cs="Arial"/>
                <w:sz w:val="20"/>
                <w:szCs w:val="20"/>
              </w:rPr>
            </w:pPr>
            <w:r>
              <w:rPr>
                <w:rFonts w:ascii="Century Gothic" w:hAnsi="Century Gothic"/>
                <w:sz w:val="22"/>
              </w:rPr>
              <w:t>Qualsiasi articolo, modello o informazione è fornito da Smartsheet sul sito web solo come riferimento. Pur adoperandoci per mantenere le informazioni aggiornate e corrette, non offriamo alcuna garanzia o dichiarazione di alcun tipo, esplicita o implicita, relativamente alla completezza, l’accuratezza, l’affidabilità, l’idoneità o la disponibilità rispetto al sito web o le informazioni, gli articoli, i modelli o la relativa grafica contenuti nel sito. Qualsiasi affidamento si faccia su tali informazioni è pertanto strettamente a proprio rischio.</w:t>
            </w:r>
          </w:p>
        </w:tc>
      </w:tr>
    </w:tbl>
    <w:p w14:paraId="4356A48F" w14:textId="77777777" w:rsidR="00E024DB" w:rsidRPr="006B5ECE" w:rsidRDefault="00E024DB" w:rsidP="00E024DB">
      <w:pPr>
        <w:rPr>
          <w:rFonts w:ascii="Century Gothic" w:hAnsi="Century Gothic"/>
          <w:b/>
          <w:color w:val="A6A6A6" w:themeColor="background1" w:themeShade="A6"/>
          <w:sz w:val="32"/>
          <w:szCs w:val="44"/>
        </w:rPr>
      </w:pPr>
    </w:p>
    <w:p w14:paraId="6DF3E407" w14:textId="77777777" w:rsidR="009C6C7F" w:rsidRDefault="009C6C7F"/>
    <w:sectPr w:rsidR="009C6C7F" w:rsidSect="007302CA">
      <w:pgSz w:w="12240" w:h="15840"/>
      <w:pgMar w:top="468"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2CA93" w14:textId="77777777" w:rsidR="00787024" w:rsidRDefault="00787024" w:rsidP="00FA5A19">
      <w:r>
        <w:separator/>
      </w:r>
    </w:p>
  </w:endnote>
  <w:endnote w:type="continuationSeparator" w:id="0">
    <w:p w14:paraId="091E2AB8" w14:textId="77777777" w:rsidR="00787024" w:rsidRDefault="00787024" w:rsidP="00FA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9DEE9" w14:textId="77777777" w:rsidR="00787024" w:rsidRDefault="00787024" w:rsidP="00FA5A19">
      <w:r>
        <w:separator/>
      </w:r>
    </w:p>
  </w:footnote>
  <w:footnote w:type="continuationSeparator" w:id="0">
    <w:p w14:paraId="3008C9C2" w14:textId="77777777" w:rsidR="00787024" w:rsidRDefault="00787024" w:rsidP="00FA5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F114F"/>
    <w:multiLevelType w:val="hybridMultilevel"/>
    <w:tmpl w:val="D9C873A0"/>
    <w:lvl w:ilvl="0" w:tplc="C1626BF4">
      <w:start w:val="1"/>
      <w:numFmt w:val="decimal"/>
      <w:lvlText w:val="%1."/>
      <w:lvlJc w:val="left"/>
      <w:pPr>
        <w:ind w:left="260" w:hanging="360"/>
      </w:pPr>
      <w:rPr>
        <w:rFonts w:hint="default"/>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num w:numId="1" w16cid:durableId="154456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1F"/>
    <w:rsid w:val="0004091A"/>
    <w:rsid w:val="0004721E"/>
    <w:rsid w:val="000D64BE"/>
    <w:rsid w:val="00122BE0"/>
    <w:rsid w:val="0015041D"/>
    <w:rsid w:val="0016369C"/>
    <w:rsid w:val="001C1D8B"/>
    <w:rsid w:val="00234DD0"/>
    <w:rsid w:val="00273452"/>
    <w:rsid w:val="002C3E80"/>
    <w:rsid w:val="003125C4"/>
    <w:rsid w:val="00325724"/>
    <w:rsid w:val="00353815"/>
    <w:rsid w:val="00392C70"/>
    <w:rsid w:val="003B11B3"/>
    <w:rsid w:val="00483EC9"/>
    <w:rsid w:val="00527412"/>
    <w:rsid w:val="005621E6"/>
    <w:rsid w:val="006600E3"/>
    <w:rsid w:val="006D1C86"/>
    <w:rsid w:val="007302CA"/>
    <w:rsid w:val="00787024"/>
    <w:rsid w:val="007B3E1F"/>
    <w:rsid w:val="00841A10"/>
    <w:rsid w:val="008432CE"/>
    <w:rsid w:val="00893C75"/>
    <w:rsid w:val="008D36FD"/>
    <w:rsid w:val="00955031"/>
    <w:rsid w:val="009C6C7F"/>
    <w:rsid w:val="009E17BF"/>
    <w:rsid w:val="00A8535A"/>
    <w:rsid w:val="00AD48C5"/>
    <w:rsid w:val="00AD5874"/>
    <w:rsid w:val="00B31536"/>
    <w:rsid w:val="00BB13E1"/>
    <w:rsid w:val="00BE58AA"/>
    <w:rsid w:val="00C70C65"/>
    <w:rsid w:val="00D117F6"/>
    <w:rsid w:val="00D52D10"/>
    <w:rsid w:val="00DB7A83"/>
    <w:rsid w:val="00E024DB"/>
    <w:rsid w:val="00E25ABC"/>
    <w:rsid w:val="00FA5A19"/>
    <w:rsid w:val="00FE4C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F8124"/>
  <w14:defaultImageDpi w14:val="32767"/>
  <w15:chartTrackingRefBased/>
  <w15:docId w15:val="{B7A7274D-CD4F-E344-87F3-E1FFC809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24DB"/>
    <w:rPr>
      <w:rFonts w:eastAsia="Times New Roman" w:cs="Times New Roman"/>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024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E4C03"/>
    <w:rPr>
      <w:rFonts w:ascii="Arial" w:eastAsiaTheme="minorHAnsi" w:hAnsi="Arial" w:cs="Arial"/>
      <w:color w:val="23232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it.smartsheet.com/try-it?trp=381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355</Words>
  <Characters>2029</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Mira Li</cp:lastModifiedBy>
  <cp:revision>12</cp:revision>
  <dcterms:created xsi:type="dcterms:W3CDTF">2024-01-09T22:11:00Z</dcterms:created>
  <dcterms:modified xsi:type="dcterms:W3CDTF">2025-01-03T07:33:00Z</dcterms:modified>
</cp:coreProperties>
</file>