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06507" w14:textId="47404AC5" w:rsidR="004C19DF" w:rsidRPr="00D043FC" w:rsidRDefault="004C19DF" w:rsidP="00C55EFE">
      <w:pPr>
        <w:rPr>
          <w:rFonts w:ascii="Century Gothic" w:hAnsi="Century Gothic" w:cs="Arial"/>
          <w:b/>
          <w:color w:val="595959" w:themeColor="text1" w:themeTint="A6"/>
          <w:sz w:val="44"/>
          <w:szCs w:val="44"/>
        </w:rPr>
      </w:pPr>
      <w:r w:rsidRPr="00D043FC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3657600" behindDoc="0" locked="0" layoutInCell="1" allowOverlap="1" wp14:anchorId="46C9502D" wp14:editId="2D349942">
            <wp:simplePos x="0" y="0"/>
            <wp:positionH relativeFrom="margin">
              <wp:align>right</wp:align>
            </wp:positionH>
            <wp:positionV relativeFrom="paragraph">
              <wp:posOffset>89535</wp:posOffset>
            </wp:positionV>
            <wp:extent cx="2298698" cy="457200"/>
            <wp:effectExtent l="0" t="0" r="6985" b="0"/>
            <wp:wrapNone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69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MODELLO DI BUSINESS MODEL </w:t>
      </w:r>
      <w:r w:rsidR="00D043FC" w:rsidRPr="00D043FC">
        <w:rPr>
          <w:rFonts w:ascii="Century Gothic" w:hAnsi="Century Gothic"/>
          <w:b/>
          <w:color w:val="595959" w:themeColor="text1" w:themeTint="A6"/>
          <w:sz w:val="44"/>
          <w:szCs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CANVAS STANDARD per </w:t>
      </w:r>
      <w:r w:rsidR="00547E5E">
        <w:rPr>
          <w:rFonts w:ascii="Century Gothic" w:hAnsi="Century Gothic"/>
          <w:b/>
          <w:color w:val="595959" w:themeColor="text1" w:themeTint="A6"/>
          <w:sz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Microsoft Word EXAMPLE</w:t>
      </w:r>
    </w:p>
    <w:p w14:paraId="22431141" w14:textId="77777777" w:rsidR="00D043FC" w:rsidRDefault="00D043FC" w:rsidP="00C55EFE">
      <w:pPr>
        <w:rPr>
          <w:rFonts w:ascii="Century Gothic" w:hAnsi="Century Gothic" w:cs="Arial"/>
          <w:b/>
          <w:color w:val="595959" w:themeColor="text1" w:themeTint="A6"/>
          <w:sz w:val="16"/>
          <w:szCs w:val="16"/>
        </w:rPr>
      </w:pPr>
    </w:p>
    <w:p w14:paraId="61497D7B" w14:textId="5EEA8056" w:rsidR="00D043FC" w:rsidRPr="00D043FC" w:rsidRDefault="00D043FC" w:rsidP="00547E5E">
      <w:pPr>
        <w:ind w:right="180"/>
        <w:jc w:val="both"/>
        <w:rPr>
          <w:rFonts w:ascii="Century Gothic" w:hAnsi="Century Gothic" w:cs="Arial"/>
          <w:bCs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Le sezioni seguenti ti aiutano a mappare tutti i componenti chiave del tuo business model, in modo da poter offrire una visione olistica di come la tua azienda opera e di come crea e fornisce valore.</w:t>
      </w:r>
    </w:p>
    <w:p w14:paraId="21820BF9" w14:textId="77777777" w:rsidR="004C19DF" w:rsidRPr="004C19DF" w:rsidRDefault="004C19DF" w:rsidP="00C55EFE">
      <w:pPr>
        <w:rPr>
          <w:rFonts w:ascii="Century Gothic" w:hAnsi="Century Gothic" w:cs="Arial"/>
          <w:b/>
          <w:color w:val="808080" w:themeColor="background1" w:themeShade="80"/>
        </w:rPr>
      </w:pPr>
    </w:p>
    <w:tbl>
      <w:tblPr>
        <w:tblW w:w="11425" w:type="dxa"/>
        <w:tblBorders>
          <w:top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"/>
        <w:gridCol w:w="11375"/>
        <w:gridCol w:w="25"/>
      </w:tblGrid>
      <w:tr w:rsidR="004701B8" w:rsidRPr="008942B0" w14:paraId="6E56AF9D" w14:textId="77777777" w:rsidTr="004701B8">
        <w:trPr>
          <w:gridAfter w:val="1"/>
          <w:wAfter w:w="25" w:type="dxa"/>
          <w:trHeight w:val="800"/>
        </w:trPr>
        <w:tc>
          <w:tcPr>
            <w:tcW w:w="11400" w:type="dxa"/>
            <w:gridSpan w:val="2"/>
            <w:tcBorders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7C629E0F" w14:textId="1BEDDEC0" w:rsidR="004701B8" w:rsidRPr="004701B8" w:rsidRDefault="004701B8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PARTNERSHIP CHIAVE</w:t>
            </w:r>
          </w:p>
        </w:tc>
      </w:tr>
      <w:tr w:rsidR="008942B0" w:rsidRPr="008942B0" w14:paraId="3B03EBFC" w14:textId="77777777" w:rsidTr="004701B8">
        <w:trPr>
          <w:gridAfter w:val="1"/>
          <w:wAfter w:w="25" w:type="dxa"/>
          <w:trHeight w:val="800"/>
        </w:trPr>
        <w:tc>
          <w:tcPr>
            <w:tcW w:w="11400" w:type="dxa"/>
            <w:gridSpan w:val="2"/>
            <w:tcBorders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523322E" w14:textId="7AEB79CA" w:rsidR="00D043FC" w:rsidRPr="004701B8" w:rsidRDefault="00381E22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Collaborazioni con le amministrazioni locali per stabilire il posizionamento delle stazioni, partnership con fornitori di energia rinnovabile e accordi con produttori di veicoli elettrici.</w:t>
            </w:r>
          </w:p>
        </w:tc>
      </w:tr>
      <w:tr w:rsidR="004701B8" w:rsidRPr="008942B0" w14:paraId="6F5E0270" w14:textId="77777777" w:rsidTr="004701B8">
        <w:trPr>
          <w:gridAfter w:val="1"/>
          <w:wAfter w:w="25" w:type="dxa"/>
          <w:trHeight w:val="188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794522" w14:textId="77777777" w:rsidR="004701B8" w:rsidRPr="004701B8" w:rsidRDefault="004701B8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57F4A8CF" w14:textId="77777777" w:rsidTr="004701B8">
        <w:trPr>
          <w:gridAfter w:val="1"/>
          <w:wAfter w:w="25" w:type="dxa"/>
          <w:trHeight w:val="800"/>
        </w:trPr>
        <w:tc>
          <w:tcPr>
            <w:tcW w:w="11400" w:type="dxa"/>
            <w:gridSpan w:val="2"/>
            <w:tcBorders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20F81D4" w14:textId="4EC26A89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ATTIVITÀ CHIAVE</w:t>
            </w:r>
          </w:p>
        </w:tc>
      </w:tr>
      <w:tr w:rsidR="004701B8" w:rsidRPr="008942B0" w14:paraId="42967AB3" w14:textId="77777777" w:rsidTr="004701B8">
        <w:trPr>
          <w:gridAfter w:val="1"/>
          <w:wAfter w:w="25" w:type="dxa"/>
          <w:trHeight w:val="800"/>
        </w:trPr>
        <w:tc>
          <w:tcPr>
            <w:tcW w:w="11400" w:type="dxa"/>
            <w:gridSpan w:val="2"/>
            <w:tcBorders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56EB88" w14:textId="14496081" w:rsidR="004701B8" w:rsidRPr="004701B8" w:rsidRDefault="00381E22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Tra le attività chiave vi sono il funzionamento e la manutenzione di stazioni di ricarica per veicoli elettrici, la gestione del servizio clienti e upgrade tecnologici continui per garantire un servizio efficiente.</w:t>
            </w:r>
          </w:p>
        </w:tc>
      </w:tr>
      <w:tr w:rsidR="004701B8" w:rsidRPr="004701B8" w14:paraId="613A40AD" w14:textId="77777777" w:rsidTr="004701B8">
        <w:trPr>
          <w:gridAfter w:val="1"/>
          <w:wAfter w:w="25" w:type="dxa"/>
          <w:trHeight w:val="107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BD5388" w14:textId="6640068C" w:rsidR="004701B8" w:rsidRPr="004701B8" w:rsidRDefault="004701B8" w:rsidP="005C7016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3BAF3F2B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145FD65C" w14:textId="01C0A9C7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RISORSE CHIAVE</w:t>
            </w:r>
          </w:p>
        </w:tc>
      </w:tr>
      <w:tr w:rsidR="004701B8" w:rsidRPr="008942B0" w14:paraId="750C9177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29075F" w14:textId="7C30DDED" w:rsidR="004701B8" w:rsidRPr="004701B8" w:rsidRDefault="00381E22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Tra le risorse chiave vi sono la nostra rete di stazioni di ricarica, la tecnologia di ricarica proprietaria, un team tecnico competente e l'infrastruttura di assistenza clienti.</w:t>
            </w:r>
          </w:p>
        </w:tc>
      </w:tr>
      <w:tr w:rsidR="004701B8" w:rsidRPr="008942B0" w14:paraId="18D98731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98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7F6F32" w14:textId="77777777" w:rsidR="004701B8" w:rsidRPr="004701B8" w:rsidRDefault="004701B8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45C102F1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EF630F4" w14:textId="44A9E7F4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PROPOSTE DI VALORE</w:t>
            </w:r>
          </w:p>
        </w:tc>
      </w:tr>
      <w:tr w:rsidR="004701B8" w:rsidRPr="008942B0" w14:paraId="777C072F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B4FDDE" w14:textId="64D4397C" w:rsidR="004701B8" w:rsidRPr="004701B8" w:rsidRDefault="00381E22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Offriamo soluzioni di ricarica rapida, affidabile ed eco-friendly ai proprietari di veicoli elettrici, fornendo un servizio clienti di alto livello e una tecnologia avanzata.</w:t>
            </w:r>
          </w:p>
        </w:tc>
      </w:tr>
      <w:tr w:rsidR="004701B8" w:rsidRPr="008942B0" w14:paraId="08DA149B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7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299230" w14:textId="77777777" w:rsidR="004701B8" w:rsidRPr="004701B8" w:rsidRDefault="004701B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4399040F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2DEBA155" w14:textId="7BA8A79D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RELAZIONI CON I CLIENTI</w:t>
            </w:r>
          </w:p>
        </w:tc>
      </w:tr>
      <w:tr w:rsidR="004701B8" w:rsidRPr="008942B0" w14:paraId="0C4E880D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E70F9C" w14:textId="07A4482E" w:rsidR="004701B8" w:rsidRPr="004701B8" w:rsidRDefault="00381E22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Creiamo relazioni di fiducia con i clienti tramite un servizio affidabile, programmi di fedeltà per i clienti e un'assistenza tempestiva.</w:t>
            </w:r>
          </w:p>
        </w:tc>
      </w:tr>
      <w:tr w:rsidR="004701B8" w:rsidRPr="008942B0" w14:paraId="30E9F535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152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248408" w14:textId="77777777" w:rsidR="004701B8" w:rsidRPr="004701B8" w:rsidRDefault="004701B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0CDEF498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BC5C338" w14:textId="0CFE7284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CANALI</w:t>
            </w:r>
          </w:p>
        </w:tc>
      </w:tr>
      <w:tr w:rsidR="004701B8" w:rsidRPr="008942B0" w14:paraId="413151C7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EAAE66" w14:textId="442C352A" w:rsidR="004701B8" w:rsidRPr="004701B8" w:rsidRDefault="00381E22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Offriamo la possibilità di accedere al servizio tramite app per dispositivi mobili, piattaforme online per prenotazione e pagamento e stazioni di ricarica posizionate in modo strategico.</w:t>
            </w:r>
          </w:p>
        </w:tc>
      </w:tr>
      <w:tr w:rsidR="004701B8" w:rsidRPr="008942B0" w14:paraId="77FDDC1F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31AE70" w14:textId="77777777" w:rsidR="004701B8" w:rsidRPr="004701B8" w:rsidRDefault="004701B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316D1028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25FE8CD2" w14:textId="74D125FE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lastRenderedPageBreak/>
              <w:t>SEGMENTI DI CLIENTELA</w:t>
            </w:r>
          </w:p>
        </w:tc>
      </w:tr>
      <w:tr w:rsidR="004701B8" w:rsidRPr="008942B0" w14:paraId="71041CCF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3EE1E10" w14:textId="110BD7E3" w:rsidR="004701B8" w:rsidRPr="004701B8" w:rsidRDefault="00063C0D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Ci rivolgiamo ai proprietari di veicoli elettrici singoli o flotte aziendali e veicoli di enti governativi che richiedono ricariche regolari.</w:t>
            </w:r>
          </w:p>
        </w:tc>
      </w:tr>
      <w:tr w:rsidR="004701B8" w:rsidRPr="008942B0" w14:paraId="4EC06352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26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A57684" w14:textId="77777777" w:rsidR="004701B8" w:rsidRPr="004701B8" w:rsidRDefault="004701B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7BA7D71C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6A178E7" w14:textId="5D77F0FF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STRUTTURA DEI COSTI</w:t>
            </w:r>
          </w:p>
        </w:tc>
      </w:tr>
      <w:tr w:rsidR="004701B8" w:rsidRPr="008942B0" w14:paraId="202477F0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767171" w:themeColor="background2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0698E6" w14:textId="3C148D43" w:rsidR="004701B8" w:rsidRPr="004701B8" w:rsidRDefault="00063C0D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I costi includono investimenti nell’infrastruttura di stazioni di ricarica, sviluppo tecnologico, costi per il personale e spese di marketing.</w:t>
            </w:r>
          </w:p>
        </w:tc>
      </w:tr>
      <w:tr w:rsidR="004701B8" w:rsidRPr="008942B0" w14:paraId="4EAC016E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17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631F14" w14:textId="77777777" w:rsidR="004701B8" w:rsidRPr="004701B8" w:rsidRDefault="004701B8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8942B0" w:rsidRPr="008942B0" w14:paraId="59EC193E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31D52B55" w14:textId="0F955351" w:rsidR="00D043FC" w:rsidRPr="004701B8" w:rsidRDefault="00D043FC" w:rsidP="004701B8">
            <w:pPr>
              <w:rPr>
                <w:rFonts w:ascii="Century Gothic" w:eastAsia="Times New Roman" w:hAnsi="Century Gothic" w:cs="Calibri"/>
                <w:color w:val="595959" w:themeColor="text1" w:themeTint="A6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sz w:val="32"/>
              </w:rPr>
              <w:t>FLUSSI DI ENTRATE</w:t>
            </w:r>
          </w:p>
        </w:tc>
      </w:tr>
      <w:tr w:rsidR="004701B8" w:rsidRPr="008942B0" w14:paraId="7C04D353" w14:textId="77777777" w:rsidTr="004701B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800"/>
        </w:trPr>
        <w:tc>
          <w:tcPr>
            <w:tcW w:w="11400" w:type="dxa"/>
            <w:gridSpan w:val="2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389DA7" w14:textId="7D610ADE" w:rsidR="004701B8" w:rsidRPr="004701B8" w:rsidRDefault="00063C0D" w:rsidP="004701B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I flussi di entrate derivano da servizi di ricarica, piani di abbonamento per utenti abituali e partnership per le installazioni delle stazioni.</w:t>
            </w:r>
          </w:p>
        </w:tc>
      </w:tr>
    </w:tbl>
    <w:p w14:paraId="15C73131" w14:textId="15B6D6DB" w:rsidR="00D043FC" w:rsidRPr="008942B0" w:rsidRDefault="00D043FC">
      <w:pPr>
        <w:rPr>
          <w:rFonts w:ascii="Century Gothic" w:hAnsi="Century Gothic" w:cs="Arial"/>
          <w:bCs/>
          <w:color w:val="595959" w:themeColor="text1" w:themeTint="A6"/>
        </w:rPr>
      </w:pPr>
      <w:r w:rsidRPr="008942B0">
        <w:rPr>
          <w:rFonts w:ascii="Century Gothic" w:hAnsi="Century Gothic"/>
          <w:bCs/>
          <w:color w:val="595959" w:themeColor="text1" w:themeTint="A6"/>
        </w:rPr>
        <w:br w:type="page"/>
      </w:r>
    </w:p>
    <w:p w14:paraId="54E8D471" w14:textId="77777777" w:rsidR="00D043FC" w:rsidRDefault="00D043FC" w:rsidP="004C19DF"/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4C19DF" w14:paraId="4F46793F" w14:textId="77777777" w:rsidTr="007F1ED8">
        <w:trPr>
          <w:trHeight w:val="2687"/>
        </w:trPr>
        <w:tc>
          <w:tcPr>
            <w:tcW w:w="10669" w:type="dxa"/>
            <w:tcBorders>
              <w:top w:val="nil"/>
              <w:left w:val="single" w:sz="24" w:space="0" w:color="BFBFBF" w:themeColor="background1" w:themeShade="BF"/>
              <w:bottom w:val="nil"/>
              <w:right w:val="nil"/>
            </w:tcBorders>
          </w:tcPr>
          <w:p w14:paraId="69E7C1CE" w14:textId="77777777" w:rsidR="004C19DF" w:rsidRPr="00EC5483" w:rsidRDefault="004C19DF" w:rsidP="007F1ED8">
            <w:pPr>
              <w:jc w:val="center"/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/>
                <w:b/>
              </w:rPr>
              <w:t>DICHIARAZIONE DI NON RESPONSABILITÀ</w:t>
            </w:r>
          </w:p>
          <w:p w14:paraId="7B02EE06" w14:textId="77777777" w:rsidR="004C19DF" w:rsidRPr="00EC5483" w:rsidRDefault="004C19DF" w:rsidP="007F1ED8">
            <w:pPr>
              <w:rPr>
                <w:rFonts w:ascii="Century Gothic" w:hAnsi="Century Gothic" w:cs="Arial"/>
                <w:szCs w:val="20"/>
              </w:rPr>
            </w:pPr>
          </w:p>
          <w:p w14:paraId="3A72557D" w14:textId="77777777" w:rsidR="004C19DF" w:rsidRDefault="004C19DF" w:rsidP="007F1ED8">
            <w:pPr>
              <w:rPr>
                <w:rFonts w:cs="Arial"/>
                <w:szCs w:val="20"/>
              </w:rPr>
            </w:pPr>
            <w:r>
              <w:rPr>
                <w:rFonts w:ascii="Century Gothic" w:hAnsi="Century Gothic"/>
              </w:rPr>
              <w:t>Eventuali articoli, modelli o informazioni forniti da Smartsheet sul sito web servono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5DA641BF" w14:textId="77777777" w:rsidR="004C19DF" w:rsidRDefault="004C19DF" w:rsidP="004C19DF">
      <w:pPr>
        <w:rPr>
          <w:rFonts w:ascii="Century Gothic" w:hAnsi="Century Gothic" w:cs="Arial"/>
          <w:sz w:val="20"/>
          <w:szCs w:val="20"/>
        </w:rPr>
      </w:pPr>
    </w:p>
    <w:p w14:paraId="4E3530C0" w14:textId="77777777" w:rsidR="004C19DF" w:rsidRDefault="004C19DF" w:rsidP="004C19DF">
      <w:pPr>
        <w:rPr>
          <w:rFonts w:cs="Arial"/>
          <w:szCs w:val="20"/>
        </w:rPr>
      </w:pPr>
    </w:p>
    <w:p w14:paraId="699C12F5" w14:textId="77777777" w:rsidR="004C19DF" w:rsidRDefault="004C19DF" w:rsidP="004C19DF">
      <w:pPr>
        <w:rPr>
          <w:szCs w:val="20"/>
        </w:rPr>
      </w:pPr>
    </w:p>
    <w:p w14:paraId="23903FB6" w14:textId="77777777" w:rsidR="004C19DF" w:rsidRPr="00A10C17" w:rsidRDefault="004C19DF" w:rsidP="004C19DF"/>
    <w:p w14:paraId="03B4F873" w14:textId="77777777" w:rsidR="001534AE" w:rsidRDefault="001534AE" w:rsidP="004C19DF">
      <w:pPr>
        <w:tabs>
          <w:tab w:val="left" w:pos="3718"/>
        </w:tabs>
      </w:pPr>
    </w:p>
    <w:sectPr w:rsidR="001534AE" w:rsidSect="00874B33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08DF8" w14:textId="77777777" w:rsidR="009C22DA" w:rsidRDefault="009C22DA" w:rsidP="004C6C01">
      <w:r>
        <w:separator/>
      </w:r>
    </w:p>
  </w:endnote>
  <w:endnote w:type="continuationSeparator" w:id="0">
    <w:p w14:paraId="1ABA8840" w14:textId="77777777" w:rsidR="009C22DA" w:rsidRDefault="009C22DA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9A355" w14:textId="77777777" w:rsidR="009C22DA" w:rsidRDefault="009C22DA" w:rsidP="004C6C01">
      <w:r>
        <w:separator/>
      </w:r>
    </w:p>
  </w:footnote>
  <w:footnote w:type="continuationSeparator" w:id="0">
    <w:p w14:paraId="49703EF0" w14:textId="77777777" w:rsidR="009C22DA" w:rsidRDefault="009C22DA" w:rsidP="004C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21CC4"/>
    <w:multiLevelType w:val="hybridMultilevel"/>
    <w:tmpl w:val="6826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319F"/>
    <w:multiLevelType w:val="hybridMultilevel"/>
    <w:tmpl w:val="B808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5A9C"/>
    <w:multiLevelType w:val="hybridMultilevel"/>
    <w:tmpl w:val="D2CA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B4F8E"/>
    <w:multiLevelType w:val="hybridMultilevel"/>
    <w:tmpl w:val="A040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E1E76"/>
    <w:multiLevelType w:val="hybridMultilevel"/>
    <w:tmpl w:val="6862D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D51"/>
    <w:multiLevelType w:val="hybridMultilevel"/>
    <w:tmpl w:val="B9DCBF12"/>
    <w:lvl w:ilvl="0" w:tplc="8C9A666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84994"/>
    <w:multiLevelType w:val="hybridMultilevel"/>
    <w:tmpl w:val="EAC2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31D2F"/>
    <w:multiLevelType w:val="hybridMultilevel"/>
    <w:tmpl w:val="C6E866B0"/>
    <w:lvl w:ilvl="0" w:tplc="40CC3CE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A414C"/>
    <w:multiLevelType w:val="hybridMultilevel"/>
    <w:tmpl w:val="8A70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933224">
    <w:abstractNumId w:val="6"/>
  </w:num>
  <w:num w:numId="2" w16cid:durableId="839584812">
    <w:abstractNumId w:val="8"/>
  </w:num>
  <w:num w:numId="3" w16cid:durableId="305084466">
    <w:abstractNumId w:val="2"/>
  </w:num>
  <w:num w:numId="4" w16cid:durableId="1213881445">
    <w:abstractNumId w:val="5"/>
  </w:num>
  <w:num w:numId="5" w16cid:durableId="619647340">
    <w:abstractNumId w:val="3"/>
  </w:num>
  <w:num w:numId="6" w16cid:durableId="1175345553">
    <w:abstractNumId w:val="0"/>
  </w:num>
  <w:num w:numId="7" w16cid:durableId="604382273">
    <w:abstractNumId w:val="7"/>
  </w:num>
  <w:num w:numId="8" w16cid:durableId="1711804432">
    <w:abstractNumId w:val="1"/>
  </w:num>
  <w:num w:numId="9" w16cid:durableId="1605918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DF"/>
    <w:rsid w:val="000158A3"/>
    <w:rsid w:val="00017D11"/>
    <w:rsid w:val="0004588C"/>
    <w:rsid w:val="00046F5A"/>
    <w:rsid w:val="00063C0D"/>
    <w:rsid w:val="00080417"/>
    <w:rsid w:val="000D3136"/>
    <w:rsid w:val="000D3BE6"/>
    <w:rsid w:val="000D3E08"/>
    <w:rsid w:val="000D5651"/>
    <w:rsid w:val="000E4456"/>
    <w:rsid w:val="00113C3F"/>
    <w:rsid w:val="001151A7"/>
    <w:rsid w:val="00125593"/>
    <w:rsid w:val="001430C2"/>
    <w:rsid w:val="00152249"/>
    <w:rsid w:val="001534AE"/>
    <w:rsid w:val="0016438F"/>
    <w:rsid w:val="00182D40"/>
    <w:rsid w:val="00184DC2"/>
    <w:rsid w:val="00190874"/>
    <w:rsid w:val="00197AA4"/>
    <w:rsid w:val="001C29A2"/>
    <w:rsid w:val="001D3084"/>
    <w:rsid w:val="001D5095"/>
    <w:rsid w:val="00220080"/>
    <w:rsid w:val="00225FFA"/>
    <w:rsid w:val="0023244F"/>
    <w:rsid w:val="00246B96"/>
    <w:rsid w:val="00251A30"/>
    <w:rsid w:val="00263E5E"/>
    <w:rsid w:val="00265A6D"/>
    <w:rsid w:val="00284A82"/>
    <w:rsid w:val="00295890"/>
    <w:rsid w:val="002966C3"/>
    <w:rsid w:val="002971F3"/>
    <w:rsid w:val="002A5743"/>
    <w:rsid w:val="002B5D9A"/>
    <w:rsid w:val="002C0A4B"/>
    <w:rsid w:val="002D17E5"/>
    <w:rsid w:val="002F35B4"/>
    <w:rsid w:val="002F54BD"/>
    <w:rsid w:val="003005E0"/>
    <w:rsid w:val="00300D0E"/>
    <w:rsid w:val="003015B8"/>
    <w:rsid w:val="003028F2"/>
    <w:rsid w:val="0031104D"/>
    <w:rsid w:val="003169FF"/>
    <w:rsid w:val="003247C3"/>
    <w:rsid w:val="00333F80"/>
    <w:rsid w:val="00337088"/>
    <w:rsid w:val="00343574"/>
    <w:rsid w:val="00345CC0"/>
    <w:rsid w:val="00355C1F"/>
    <w:rsid w:val="00381E22"/>
    <w:rsid w:val="0039551A"/>
    <w:rsid w:val="003A371B"/>
    <w:rsid w:val="003B5EDA"/>
    <w:rsid w:val="003B789B"/>
    <w:rsid w:val="003B7DEB"/>
    <w:rsid w:val="003C0A0A"/>
    <w:rsid w:val="003C0FDB"/>
    <w:rsid w:val="003C118B"/>
    <w:rsid w:val="003F50F4"/>
    <w:rsid w:val="00405E4D"/>
    <w:rsid w:val="00426070"/>
    <w:rsid w:val="0043640D"/>
    <w:rsid w:val="00440B96"/>
    <w:rsid w:val="00461C19"/>
    <w:rsid w:val="00464224"/>
    <w:rsid w:val="004672DC"/>
    <w:rsid w:val="004701B8"/>
    <w:rsid w:val="00471C74"/>
    <w:rsid w:val="004937B7"/>
    <w:rsid w:val="004947DB"/>
    <w:rsid w:val="004C0914"/>
    <w:rsid w:val="004C19DF"/>
    <w:rsid w:val="004C6C01"/>
    <w:rsid w:val="004D28AF"/>
    <w:rsid w:val="004E2F8A"/>
    <w:rsid w:val="004F6172"/>
    <w:rsid w:val="005039D1"/>
    <w:rsid w:val="0050653C"/>
    <w:rsid w:val="00513F89"/>
    <w:rsid w:val="005449AA"/>
    <w:rsid w:val="00547E5E"/>
    <w:rsid w:val="00567A01"/>
    <w:rsid w:val="00581117"/>
    <w:rsid w:val="00581B8D"/>
    <w:rsid w:val="005A6272"/>
    <w:rsid w:val="005C4192"/>
    <w:rsid w:val="005E672C"/>
    <w:rsid w:val="005F4987"/>
    <w:rsid w:val="00605350"/>
    <w:rsid w:val="0061672E"/>
    <w:rsid w:val="00624110"/>
    <w:rsid w:val="00625AE7"/>
    <w:rsid w:val="00662FA3"/>
    <w:rsid w:val="00663036"/>
    <w:rsid w:val="006806AD"/>
    <w:rsid w:val="00682B09"/>
    <w:rsid w:val="006C4F93"/>
    <w:rsid w:val="006D26C3"/>
    <w:rsid w:val="006F6DA2"/>
    <w:rsid w:val="00710BDD"/>
    <w:rsid w:val="00745330"/>
    <w:rsid w:val="00751E49"/>
    <w:rsid w:val="007773C9"/>
    <w:rsid w:val="007811F2"/>
    <w:rsid w:val="007845EB"/>
    <w:rsid w:val="007B2CB6"/>
    <w:rsid w:val="007C0AB0"/>
    <w:rsid w:val="007C23AE"/>
    <w:rsid w:val="007D01DF"/>
    <w:rsid w:val="007D119F"/>
    <w:rsid w:val="007E0F7B"/>
    <w:rsid w:val="00803022"/>
    <w:rsid w:val="00823204"/>
    <w:rsid w:val="008337C0"/>
    <w:rsid w:val="008471A8"/>
    <w:rsid w:val="00857E67"/>
    <w:rsid w:val="00871614"/>
    <w:rsid w:val="00874B33"/>
    <w:rsid w:val="008942B0"/>
    <w:rsid w:val="00897E3B"/>
    <w:rsid w:val="008A027A"/>
    <w:rsid w:val="008A2577"/>
    <w:rsid w:val="008F7C37"/>
    <w:rsid w:val="009153D4"/>
    <w:rsid w:val="00924670"/>
    <w:rsid w:val="0094736A"/>
    <w:rsid w:val="00952FBA"/>
    <w:rsid w:val="00981DED"/>
    <w:rsid w:val="00982272"/>
    <w:rsid w:val="00984508"/>
    <w:rsid w:val="00996FF3"/>
    <w:rsid w:val="00997888"/>
    <w:rsid w:val="009B5957"/>
    <w:rsid w:val="009B6A69"/>
    <w:rsid w:val="009C22DA"/>
    <w:rsid w:val="009C61B0"/>
    <w:rsid w:val="009D044D"/>
    <w:rsid w:val="009E08D3"/>
    <w:rsid w:val="009E528D"/>
    <w:rsid w:val="009F1EAC"/>
    <w:rsid w:val="009F5852"/>
    <w:rsid w:val="00A00CC5"/>
    <w:rsid w:val="00A07AE1"/>
    <w:rsid w:val="00A145E9"/>
    <w:rsid w:val="00A146EA"/>
    <w:rsid w:val="00A22920"/>
    <w:rsid w:val="00A26FF5"/>
    <w:rsid w:val="00A33278"/>
    <w:rsid w:val="00A45DFA"/>
    <w:rsid w:val="00A531ED"/>
    <w:rsid w:val="00A62963"/>
    <w:rsid w:val="00A63D16"/>
    <w:rsid w:val="00A95281"/>
    <w:rsid w:val="00A957A8"/>
    <w:rsid w:val="00AA354C"/>
    <w:rsid w:val="00AD669A"/>
    <w:rsid w:val="00AE4E21"/>
    <w:rsid w:val="00AE65BE"/>
    <w:rsid w:val="00B20BFE"/>
    <w:rsid w:val="00B30812"/>
    <w:rsid w:val="00B33B31"/>
    <w:rsid w:val="00B35CB3"/>
    <w:rsid w:val="00B41085"/>
    <w:rsid w:val="00B41441"/>
    <w:rsid w:val="00B47C77"/>
    <w:rsid w:val="00B60043"/>
    <w:rsid w:val="00B65434"/>
    <w:rsid w:val="00B71241"/>
    <w:rsid w:val="00B85A3B"/>
    <w:rsid w:val="00BC1C64"/>
    <w:rsid w:val="00BD050D"/>
    <w:rsid w:val="00BE5B0D"/>
    <w:rsid w:val="00BF5A50"/>
    <w:rsid w:val="00C132D0"/>
    <w:rsid w:val="00C45631"/>
    <w:rsid w:val="00C5249E"/>
    <w:rsid w:val="00C55EFE"/>
    <w:rsid w:val="00CE768F"/>
    <w:rsid w:val="00CF23D5"/>
    <w:rsid w:val="00D043FC"/>
    <w:rsid w:val="00D57248"/>
    <w:rsid w:val="00D73EEA"/>
    <w:rsid w:val="00D97508"/>
    <w:rsid w:val="00DA2E06"/>
    <w:rsid w:val="00DB03FB"/>
    <w:rsid w:val="00DE2996"/>
    <w:rsid w:val="00DF4D73"/>
    <w:rsid w:val="00E131A3"/>
    <w:rsid w:val="00E167E4"/>
    <w:rsid w:val="00E175FA"/>
    <w:rsid w:val="00E51764"/>
    <w:rsid w:val="00E94791"/>
    <w:rsid w:val="00EA753E"/>
    <w:rsid w:val="00EE56C3"/>
    <w:rsid w:val="00F03613"/>
    <w:rsid w:val="00F17AD3"/>
    <w:rsid w:val="00F2225C"/>
    <w:rsid w:val="00F569CF"/>
    <w:rsid w:val="00F67D5B"/>
    <w:rsid w:val="00F737A1"/>
    <w:rsid w:val="00F8671C"/>
    <w:rsid w:val="00F95B41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7C2E4"/>
  <w15:docId w15:val="{8FEBF69E-3405-48B0-A3D5-6BDCE38B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39"/>
    <w:rsid w:val="0014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7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1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736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534AE"/>
    <w:rPr>
      <w:color w:val="954F72"/>
      <w:u w:val="single"/>
    </w:rPr>
  </w:style>
  <w:style w:type="paragraph" w:customStyle="1" w:styleId="msonormal0">
    <w:name w:val="msonormal"/>
    <w:basedOn w:val="Normal"/>
    <w:rsid w:val="001534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</w:rPr>
  </w:style>
  <w:style w:type="paragraph" w:customStyle="1" w:styleId="xl65">
    <w:name w:val="xl65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  <w:b/>
      <w:bCs/>
      <w:color w:val="203764"/>
      <w:sz w:val="44"/>
      <w:szCs w:val="44"/>
    </w:rPr>
  </w:style>
  <w:style w:type="paragraph" w:customStyle="1" w:styleId="xl66">
    <w:name w:val="xl66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67">
    <w:name w:val="xl67"/>
    <w:basedOn w:val="Normal"/>
    <w:rsid w:val="001534AE"/>
    <w:pP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808080"/>
      <w:sz w:val="44"/>
      <w:szCs w:val="44"/>
    </w:rPr>
  </w:style>
  <w:style w:type="paragraph" w:customStyle="1" w:styleId="xl68">
    <w:name w:val="xl68"/>
    <w:basedOn w:val="Normal"/>
    <w:rsid w:val="001534AE"/>
    <w:pPr>
      <w:spacing w:before="100" w:beforeAutospacing="1" w:after="100" w:afterAutospacing="1"/>
      <w:ind w:firstLineChars="100" w:firstLine="100"/>
      <w:jc w:val="right"/>
    </w:pPr>
    <w:rPr>
      <w:rFonts w:ascii="Century Gothic" w:eastAsia="Times New Roman" w:hAnsi="Century Gothic" w:cs="Times New Roman"/>
      <w:b/>
      <w:bCs/>
      <w:sz w:val="22"/>
      <w:szCs w:val="22"/>
    </w:rPr>
  </w:style>
  <w:style w:type="paragraph" w:customStyle="1" w:styleId="xl69">
    <w:name w:val="xl69"/>
    <w:basedOn w:val="Normal"/>
    <w:rsid w:val="001534AE"/>
    <w:pPr>
      <w:pBdr>
        <w:top w:val="single" w:sz="4" w:space="0" w:color="BFBFBF"/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0">
    <w:name w:val="xl70"/>
    <w:basedOn w:val="Normal"/>
    <w:rsid w:val="001534AE"/>
    <w:pPr>
      <w:pBdr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1">
    <w:name w:val="xl71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2">
    <w:name w:val="xl72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3">
    <w:name w:val="xl73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4">
    <w:name w:val="xl74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5">
    <w:name w:val="xl75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6">
    <w:name w:val="xl76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7">
    <w:name w:val="xl77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8">
    <w:name w:val="xl78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9">
    <w:name w:val="xl79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1">
    <w:name w:val="xl81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2">
    <w:name w:val="xl82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1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unlevy\Desktop\Old%20smarts\ref1-IC-One-Page-Business-Plan-for-a-Service-Business-10787_WORD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ref1-IC-One-Page-Business-Plan-for-a-Service-Business-10787_WORD.dotx</Template>
  <TotalTime>11</TotalTime>
  <Pages>3</Pages>
  <Words>370</Words>
  <Characters>2217</Characters>
  <Application>Microsoft Office Word</Application>
  <DocSecurity>0</DocSecurity>
  <Lines>82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Dunlevy, Bess</dc:creator>
  <cp:lastModifiedBy>min qu</cp:lastModifiedBy>
  <cp:revision>5</cp:revision>
  <dcterms:created xsi:type="dcterms:W3CDTF">2024-02-28T05:16:00Z</dcterms:created>
  <dcterms:modified xsi:type="dcterms:W3CDTF">2024-12-26T03:40:00Z</dcterms:modified>
</cp:coreProperties>
</file>