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43761" w14:textId="1BBBB1F6" w:rsidR="007D603C" w:rsidRPr="0025175F" w:rsidRDefault="005A3AF7">
      <w:pPr>
        <w:rPr>
          <w:rFonts w:ascii="Century Gothic" w:hAnsi="Century Gothic"/>
          <w:sz w:val="16"/>
          <w:szCs w:val="16"/>
        </w:rPr>
      </w:pPr>
      <w:r w:rsidRPr="00360227">
        <w:rPr>
          <w:b/>
          <w:noProof/>
          <w:color w:val="595959" w:themeColor="text1" w:themeTint="A6"/>
          <w:sz w:val="46"/>
          <w:szCs w:val="46"/>
        </w:rPr>
        <w:drawing>
          <wp:anchor distT="0" distB="0" distL="114300" distR="114300" simplePos="0" relativeHeight="251658240" behindDoc="0" locked="0" layoutInCell="1" allowOverlap="1" wp14:anchorId="2881A267" wp14:editId="0A368604">
            <wp:simplePos x="0" y="0"/>
            <wp:positionH relativeFrom="column">
              <wp:posOffset>6396990</wp:posOffset>
            </wp:positionH>
            <wp:positionV relativeFrom="paragraph">
              <wp:posOffset>0</wp:posOffset>
            </wp:positionV>
            <wp:extent cx="2714366" cy="540000"/>
            <wp:effectExtent l="0" t="0" r="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36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125" w:type="dxa"/>
        <w:tblInd w:w="5" w:type="dxa"/>
        <w:tblLook w:val="04A0" w:firstRow="1" w:lastRow="0" w:firstColumn="1" w:lastColumn="0" w:noHBand="0" w:noVBand="1"/>
      </w:tblPr>
      <w:tblGrid>
        <w:gridCol w:w="3269"/>
        <w:gridCol w:w="10856"/>
      </w:tblGrid>
      <w:tr w:rsidR="00D315A9" w:rsidRPr="0025175F" w14:paraId="26DE8E0A" w14:textId="77777777" w:rsidTr="008F7A0B">
        <w:trPr>
          <w:trHeight w:val="720"/>
        </w:trPr>
        <w:tc>
          <w:tcPr>
            <w:tcW w:w="1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615D" w14:textId="3905603D" w:rsidR="00D315A9" w:rsidRDefault="008F7A0B" w:rsidP="005A3AF7">
            <w:pPr>
              <w:spacing w:line="223" w:lineRule="auto"/>
              <w:rPr>
                <w:rFonts w:ascii="Century Gothic" w:eastAsia="Times New Roman" w:hAnsi="Century Gothic" w:cs="Times New Roman"/>
                <w:b/>
                <w:bCs/>
                <w:color w:val="204559"/>
                <w:sz w:val="38"/>
                <w:szCs w:val="3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44"/>
              </w:rPr>
              <w:t xml:space="preserve">ESEMPIO DI MODELLO DI STRUTTURA DI UN </w:t>
            </w:r>
            <w:r w:rsidR="005A3AF7">
              <w:rPr>
                <w:rFonts w:ascii="Century Gothic" w:hAnsi="Century Gothic"/>
                <w:b/>
                <w:color w:val="595959" w:themeColor="text1" w:themeTint="A6"/>
                <w:sz w:val="44"/>
              </w:rPr>
              <w:br/>
            </w:r>
            <w:r>
              <w:rPr>
                <w:rFonts w:ascii="Century Gothic" w:hAnsi="Century Gothic"/>
                <w:b/>
                <w:color w:val="595959" w:themeColor="text1" w:themeTint="A6"/>
                <w:sz w:val="44"/>
              </w:rPr>
              <w:t>PIANO</w:t>
            </w:r>
            <w:r w:rsidR="005A3AF7">
              <w:rPr>
                <w:rFonts w:ascii="Century Gothic" w:hAnsi="Century Gothic" w:hint="eastAsia"/>
                <w:b/>
                <w:color w:val="595959" w:themeColor="text1" w:themeTint="A6"/>
                <w:sz w:val="44"/>
                <w:lang w:eastAsia="zh-CN"/>
              </w:rPr>
              <w:t xml:space="preserve"> </w:t>
            </w:r>
            <w:r>
              <w:rPr>
                <w:rFonts w:ascii="Century Gothic" w:hAnsi="Century Gothic"/>
                <w:b/>
                <w:color w:val="595959" w:themeColor="text1" w:themeTint="A6"/>
                <w:sz w:val="44"/>
              </w:rPr>
              <w:t xml:space="preserve">STRATEGICO PER L'UNIVERSITÀ per </w:t>
            </w:r>
            <w:r w:rsidR="005A3AF7">
              <w:rPr>
                <w:rFonts w:ascii="Century Gothic" w:hAnsi="Century Gothic"/>
                <w:b/>
                <w:color w:val="595959" w:themeColor="text1" w:themeTint="A6"/>
                <w:sz w:val="44"/>
              </w:rPr>
              <w:br/>
            </w:r>
            <w:r>
              <w:rPr>
                <w:rFonts w:ascii="Century Gothic" w:hAnsi="Century Gothic"/>
                <w:b/>
                <w:color w:val="595959" w:themeColor="text1" w:themeTint="A6"/>
                <w:sz w:val="44"/>
              </w:rPr>
              <w:t>Microsoft Word</w:t>
            </w:r>
            <w:r w:rsidR="00663EA6" w:rsidRPr="008F7A0B">
              <w:rPr>
                <w:rFonts w:ascii="Century Gothic" w:hAnsi="Century Gothic"/>
                <w:b/>
                <w:bCs/>
                <w:color w:val="204559"/>
                <w:sz w:val="38"/>
                <w:szCs w:val="38"/>
              </w:rPr>
              <w:t xml:space="preserve"> </w:t>
            </w:r>
          </w:p>
          <w:p w14:paraId="3B3887D2" w14:textId="77777777" w:rsidR="002E45D2" w:rsidRPr="002E45D2" w:rsidRDefault="002E45D2" w:rsidP="00D315A9">
            <w:pPr>
              <w:rPr>
                <w:rFonts w:ascii="Century Gothic" w:eastAsia="Times New Roman" w:hAnsi="Century Gothic" w:cs="Times New Roman"/>
                <w:b/>
                <w:bCs/>
                <w:color w:val="204559"/>
              </w:rPr>
            </w:pPr>
          </w:p>
          <w:p w14:paraId="02B7E8EA" w14:textId="4969826E" w:rsidR="002E45D2" w:rsidRPr="002E45D2" w:rsidRDefault="002E45D2" w:rsidP="00D315A9">
            <w:pPr>
              <w:rPr>
                <w:rFonts w:ascii="Century Gothic" w:eastAsia="Times New Roman" w:hAnsi="Century Gothic" w:cs="Times New Roman"/>
                <w:b/>
                <w:bCs/>
                <w:color w:val="204559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Questo piano strategico funge da roadmap per il percorso della Greenfield University verso il raggiungimento della sua vision e della sua mission, affrontando le sfide contemporanee e cogliendo le opportunità di crescita e impatto.</w:t>
            </w:r>
          </w:p>
          <w:p w14:paraId="12840220" w14:textId="77777777" w:rsidR="002E45D2" w:rsidRPr="002E45D2" w:rsidRDefault="002E45D2" w:rsidP="00D315A9">
            <w:pPr>
              <w:rPr>
                <w:rFonts w:ascii="Century Gothic" w:eastAsia="Times New Roman" w:hAnsi="Century Gothic" w:cs="Times New Roman"/>
                <w:b/>
                <w:bCs/>
                <w:color w:val="204559"/>
              </w:rPr>
            </w:pPr>
          </w:p>
          <w:p w14:paraId="587F4DF5" w14:textId="598B20DE" w:rsidR="002E45D2" w:rsidRPr="002E45D2" w:rsidRDefault="002E45D2" w:rsidP="00D315A9">
            <w:pPr>
              <w:rPr>
                <w:rFonts w:ascii="Century Gothic" w:eastAsia="Times New Roman" w:hAnsi="Century Gothic" w:cs="Times New Roman"/>
                <w:b/>
                <w:bCs/>
                <w:color w:val="204559"/>
                <w:sz w:val="38"/>
                <w:szCs w:val="38"/>
              </w:rPr>
            </w:pPr>
          </w:p>
        </w:tc>
      </w:tr>
      <w:tr w:rsidR="00D315A9" w:rsidRPr="00E94F29" w14:paraId="55E26958" w14:textId="77777777" w:rsidTr="008F7A0B">
        <w:trPr>
          <w:trHeight w:val="480"/>
        </w:trPr>
        <w:tc>
          <w:tcPr>
            <w:tcW w:w="14125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2E74B5" w:themeFill="accent5" w:themeFillShade="BF"/>
            <w:vAlign w:val="center"/>
            <w:hideMark/>
          </w:tcPr>
          <w:p w14:paraId="42FBEDE6" w14:textId="72F338AE" w:rsidR="00D315A9" w:rsidRPr="008F7A0B" w:rsidRDefault="00663EA6" w:rsidP="00E94F29">
            <w:pPr>
              <w:rPr>
                <w:rFonts w:ascii="Century Gothic" w:hAnsi="Century Gothic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/>
                <w:color w:val="FFFFFF" w:themeColor="background1"/>
                <w:sz w:val="28"/>
              </w:rPr>
              <w:t xml:space="preserve"> GREENFIELD UNIVERSITY - CHI SIAMO</w:t>
            </w:r>
          </w:p>
        </w:tc>
      </w:tr>
      <w:tr w:rsidR="004F45A8" w:rsidRPr="004F45A8" w14:paraId="25CAD4BC" w14:textId="77777777" w:rsidTr="005A3AF7">
        <w:trPr>
          <w:trHeight w:val="1556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9F0382C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PASSATO </w:t>
            </w:r>
            <w:r w:rsidRPr="00404470"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-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dove eravamo</w:t>
            </w:r>
          </w:p>
        </w:tc>
        <w:tc>
          <w:tcPr>
            <w:tcW w:w="108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A7DCB5" w14:textId="22D292E3" w:rsidR="00D315A9" w:rsidRPr="00AD364F" w:rsidRDefault="00EC41EB" w:rsidP="00311343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Fondata nel 1965, la Greenfield University ha una storia leggendaria di eccellenza accademica e innovazione, trasformandosi da umile college di arti liberali a un'università di ricerca completa.</w:t>
            </w:r>
          </w:p>
        </w:tc>
      </w:tr>
      <w:tr w:rsidR="004F45A8" w:rsidRPr="00311343" w14:paraId="0CB7F9F3" w14:textId="77777777" w:rsidTr="005A3AF7">
        <w:trPr>
          <w:trHeight w:val="1257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715006FC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OGGI - 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dove siamo ora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628F7D2" w14:textId="5E12017F" w:rsidR="00D315A9" w:rsidRPr="00AD364F" w:rsidRDefault="00EC41EB" w:rsidP="00311343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Attualmente, la Greenfield University conta oltre 20.000 studenti, e offre una vasta gamma di programmi di laurea triennale, laurea magistrale e dottorato. Nota per il suo impegno verso la sostenibilità, l'integrazione tecnologica e il coinvolgimento della comunità, la nostra università continua a evolversi per affrontare le sfide di un mondo che cambia.</w:t>
            </w:r>
          </w:p>
        </w:tc>
      </w:tr>
      <w:tr w:rsidR="004F45A8" w:rsidRPr="004F45A8" w14:paraId="71EA1155" w14:textId="77777777" w:rsidTr="005A3AF7">
        <w:trPr>
          <w:trHeight w:val="1275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08FC9DC5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VISION - 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dove vogliamo arrivare e perché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E3D54C6" w14:textId="07721CF0" w:rsidR="00D315A9" w:rsidRPr="00AD364F" w:rsidRDefault="00EC41EB" w:rsidP="00311343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Essere riconosciuti leader globale nell'istruzione universitaria, nella ricerca pionieristica e nell'innovazione che contribuiscono a un futuro sostenibile e consentono alle persone di dare un contributo significativo alla società.</w:t>
            </w:r>
          </w:p>
        </w:tc>
      </w:tr>
      <w:tr w:rsidR="004F45A8" w:rsidRPr="004F45A8" w14:paraId="7DDED8CB" w14:textId="77777777" w:rsidTr="005A3AF7">
        <w:trPr>
          <w:trHeight w:val="1534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3BA7EF2D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MISSION - </w:t>
            </w:r>
            <w:r>
              <w:rPr>
                <w:rFonts w:ascii="Century Gothic" w:hAnsi="Century Gothic"/>
                <w:color w:val="595959" w:themeColor="text1" w:themeTint="A6"/>
                <w:sz w:val="20"/>
              </w:rPr>
              <w:t>chi siamo, come lavoriamo per realizzare la nostra vision e cosa ci rende unici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48F7095" w14:textId="0266BC03" w:rsidR="00D315A9" w:rsidRPr="00AD364F" w:rsidRDefault="00EC41EB" w:rsidP="00311343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La mission della Greenfield University è quella di fornire un'istruzione accessibile e di alta qualità che promuova il pensiero critico, la creatività e l'apprendimento permanente in un ambiente diversificato e inclusivo. Miriamo a far progredire la conoscenza attraverso la ricerca e le borse di studio, promuovere una cultura del servizio, e preparare gli studenti per la cittadinanza globale e il successo professionale.</w:t>
            </w:r>
          </w:p>
        </w:tc>
      </w:tr>
      <w:tr w:rsidR="004F45A8" w:rsidRPr="004F45A8" w14:paraId="18CA9354" w14:textId="77777777" w:rsidTr="005A3AF7">
        <w:trPr>
          <w:trHeight w:val="1698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92FEDB0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VALORI FONDAMENTALI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</w:t>
            </w:r>
            <w:r w:rsidRPr="00404470"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-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principi guida del nostro lavoro e come lavoriamo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65B6455" w14:textId="6A82A401" w:rsidR="00AD364F" w:rsidRPr="00AD364F" w:rsidRDefault="00AD364F" w:rsidP="00AD364F">
            <w:pPr>
              <w:pStyle w:val="ListParagraph"/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Eccellenza: impegno per i più alti standard nell'istruzione, nella ricerca e nel servizio.</w:t>
            </w:r>
          </w:p>
          <w:p w14:paraId="0B250758" w14:textId="77777777" w:rsidR="00AD364F" w:rsidRPr="00AD364F" w:rsidRDefault="00AD364F" w:rsidP="00AD364F">
            <w:pPr>
              <w:pStyle w:val="ListParagraph"/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Innovazione: promozione della creatività e di nuove idee per affrontare le sfide del nostro tempo.</w:t>
            </w:r>
          </w:p>
          <w:p w14:paraId="2697751D" w14:textId="77777777" w:rsidR="00AD364F" w:rsidRPr="00AD364F" w:rsidRDefault="00AD364F" w:rsidP="00AD364F">
            <w:pPr>
              <w:pStyle w:val="ListParagraph"/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Sostenibilità: promozione di attività di gestione ambientale e di pratiche sostenibili.</w:t>
            </w:r>
          </w:p>
          <w:p w14:paraId="1B74B194" w14:textId="77777777" w:rsidR="00AD364F" w:rsidRPr="00AD364F" w:rsidRDefault="00AD364F" w:rsidP="00AD364F">
            <w:pPr>
              <w:pStyle w:val="ListParagraph"/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Diversità e inclusione: realizzazione di una cultura di rispetto, equità e comprensione.</w:t>
            </w:r>
          </w:p>
          <w:p w14:paraId="6EBE6236" w14:textId="66CD3EA6" w:rsidR="00D315A9" w:rsidRPr="00AD364F" w:rsidRDefault="00AD364F" w:rsidP="00AD364F">
            <w:pPr>
              <w:pStyle w:val="ListParagraph"/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Coinvolgimento della comunità: consolidamento delle partnership e contributo al benessere delle nostre comunità.</w:t>
            </w:r>
          </w:p>
        </w:tc>
      </w:tr>
      <w:tr w:rsidR="004F45A8" w:rsidRPr="004F45A8" w14:paraId="56D1422D" w14:textId="77777777" w:rsidTr="008F7A0B">
        <w:trPr>
          <w:trHeight w:val="162"/>
        </w:trPr>
        <w:tc>
          <w:tcPr>
            <w:tcW w:w="326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hideMark/>
          </w:tcPr>
          <w:p w14:paraId="2E82AB99" w14:textId="77777777" w:rsidR="00D315A9" w:rsidRPr="004F45A8" w:rsidRDefault="00D315A9" w:rsidP="00D315A9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</w:p>
        </w:tc>
        <w:tc>
          <w:tcPr>
            <w:tcW w:w="1085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65FDDB41" w14:textId="77777777" w:rsidR="00D315A9" w:rsidRPr="004F45A8" w:rsidRDefault="00D315A9" w:rsidP="00D315A9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</w:p>
        </w:tc>
      </w:tr>
      <w:tr w:rsidR="00D315A9" w:rsidRPr="00E94F29" w14:paraId="3FC06D7F" w14:textId="77777777" w:rsidTr="008F7A0B">
        <w:trPr>
          <w:trHeight w:val="480"/>
        </w:trPr>
        <w:tc>
          <w:tcPr>
            <w:tcW w:w="141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5" w:themeFillShade="BF"/>
            <w:vAlign w:val="center"/>
            <w:hideMark/>
          </w:tcPr>
          <w:p w14:paraId="34E491F7" w14:textId="77777777" w:rsidR="00D315A9" w:rsidRPr="008F7A0B" w:rsidRDefault="00D315A9" w:rsidP="0025175F">
            <w:pPr>
              <w:rPr>
                <w:rFonts w:ascii="Century Gothic" w:eastAsia="Times New Roman" w:hAnsi="Century Gothic" w:cs="Times New Roman"/>
                <w:color w:val="1E4558"/>
                <w:sz w:val="28"/>
                <w:szCs w:val="28"/>
              </w:rPr>
            </w:pPr>
            <w:r>
              <w:rPr>
                <w:rFonts w:ascii="Century Gothic" w:hAnsi="Century Gothic"/>
                <w:color w:val="FFFFFF"/>
                <w:sz w:val="28"/>
              </w:rPr>
              <w:t>OBIETTIVI</w:t>
            </w:r>
          </w:p>
        </w:tc>
      </w:tr>
      <w:tr w:rsidR="004F45A8" w:rsidRPr="004F45A8" w14:paraId="0FDE71C8" w14:textId="77777777" w:rsidTr="00B411DC">
        <w:trPr>
          <w:trHeight w:val="872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543586E3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OSTACOLI </w:t>
            </w:r>
            <w:r w:rsidRPr="00404470"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-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ciò che potrebbe impedirci di realizzare la nostra vision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84A5EE" w14:textId="2C365BC7" w:rsidR="00D315A9" w:rsidRPr="007B0253" w:rsidRDefault="00DF1DBC" w:rsidP="00E25329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Districarsi nel panorama in rapida evoluzione dell'istruzione universitaria, compresi i progressi tecnologici, i cambiamenti demografici, e le crescenti richieste di responsabilità e sostenibilità.</w:t>
            </w:r>
          </w:p>
        </w:tc>
      </w:tr>
      <w:tr w:rsidR="004F45A8" w:rsidRPr="004F45A8" w14:paraId="209DF494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3BFC2B9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OBIETTIVI A LUNGO TERMINE - 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cosa faremo per realizzare la nostra vision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3B8C11C" w14:textId="57231EEB" w:rsidR="00DF1DBC" w:rsidRPr="007B0253" w:rsidRDefault="00DF1DBC" w:rsidP="00DF1DBC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Diventare un campus a emissioni zero entro il 20XX.</w:t>
            </w:r>
          </w:p>
          <w:p w14:paraId="41D53B25" w14:textId="77777777" w:rsidR="00DF1DBC" w:rsidRPr="007B0253" w:rsidRDefault="00DF1DBC" w:rsidP="00DF1DBC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Ottenere un aumento del 50% dei finanziamenti per la ricerca entro il 20XX.</w:t>
            </w:r>
          </w:p>
          <w:p w14:paraId="4E9E0E78" w14:textId="2C4ACA77" w:rsidR="00D315A9" w:rsidRPr="007B0253" w:rsidRDefault="00DF1DBC" w:rsidP="00DF1DBC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Migliorare il coinvolgimento globale attraverso partnership e programmi internazionali.</w:t>
            </w:r>
          </w:p>
        </w:tc>
      </w:tr>
      <w:tr w:rsidR="004F45A8" w:rsidRPr="004F45A8" w14:paraId="2C0CC582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6BC8337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OBIETTIVI A BREVE TERMINE - 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cosa verrà fatto nell'anno 1, nell'anno 2, nell'anno 3 ecc.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AC0E39B" w14:textId="7458A0F7" w:rsidR="007B0253" w:rsidRPr="007B0253" w:rsidRDefault="007B0253" w:rsidP="007B0253">
            <w:pPr>
              <w:pStyle w:val="ListParagraph"/>
              <w:numPr>
                <w:ilvl w:val="0"/>
                <w:numId w:val="3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Migliorare i tassi di fidelizzazione degli studenti del 10% entro il prossimo anno accademico.</w:t>
            </w:r>
          </w:p>
          <w:p w14:paraId="64E896E9" w14:textId="77777777" w:rsidR="007B0253" w:rsidRPr="007B0253" w:rsidRDefault="007B0253" w:rsidP="007B0253">
            <w:pPr>
              <w:pStyle w:val="ListParagraph"/>
              <w:numPr>
                <w:ilvl w:val="0"/>
                <w:numId w:val="3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Lanciare cinque nuovi programmi interdisciplinari incentrati sulla sostenibilità e la tecnologia.</w:t>
            </w:r>
          </w:p>
          <w:p w14:paraId="6902D0AF" w14:textId="49F24E2C" w:rsidR="00D315A9" w:rsidRPr="007B0253" w:rsidRDefault="007B0253" w:rsidP="007B0253">
            <w:pPr>
              <w:pStyle w:val="ListParagraph"/>
              <w:numPr>
                <w:ilvl w:val="0"/>
                <w:numId w:val="3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Espandere le iniziative di servizio alla comunità per coinvolgere il 75% del corpo studentesco entro la fine dell'anno.</w:t>
            </w:r>
          </w:p>
        </w:tc>
      </w:tr>
      <w:tr w:rsidR="004F45A8" w:rsidRPr="004F45A8" w14:paraId="1717C8EF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0101D057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MISURAZIONI DEL SUCCESSO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</w:t>
            </w:r>
            <w:r w:rsidRPr="00404470"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-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quali benchmark saranno utilizzati come indicatori di successo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D5BBFC3" w14:textId="641D93AE" w:rsidR="007B0253" w:rsidRPr="007B0253" w:rsidRDefault="007B0253" w:rsidP="007B0253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Monitorare i progressi verso l'obiettivo di zero emissioni attraverso report annuali sulla sostenibilità.</w:t>
            </w:r>
          </w:p>
          <w:p w14:paraId="33D87767" w14:textId="77777777" w:rsidR="007B0253" w:rsidRPr="007B0253" w:rsidRDefault="007B0253" w:rsidP="007B0253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Monitoraggio dei livelli di finanziamento della ricerca e dell'impatto delle attività di ricerca.</w:t>
            </w:r>
          </w:p>
          <w:p w14:paraId="3DA2515A" w14:textId="126982E9" w:rsidR="00D315A9" w:rsidRPr="007B0253" w:rsidRDefault="007B0253" w:rsidP="007B0253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Valutazione del lavoro di fidelizzazione degli studenti attraverso i dati di iscrizione e i sondaggi degli studenti.</w:t>
            </w:r>
          </w:p>
        </w:tc>
      </w:tr>
      <w:tr w:rsidR="00D315A9" w:rsidRPr="00E94F29" w14:paraId="45DDED26" w14:textId="77777777" w:rsidTr="008F7A0B">
        <w:trPr>
          <w:trHeight w:val="162"/>
        </w:trPr>
        <w:tc>
          <w:tcPr>
            <w:tcW w:w="326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06843299" w14:textId="77777777" w:rsidR="00D315A9" w:rsidRPr="00E94F29" w:rsidRDefault="00D315A9" w:rsidP="00D315A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895CCC9" w14:textId="77777777" w:rsidR="00D315A9" w:rsidRPr="00E94F29" w:rsidRDefault="00D315A9" w:rsidP="00E2532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D315A9" w:rsidRPr="00E94F29" w14:paraId="34F61F8F" w14:textId="77777777" w:rsidTr="008F7A0B">
        <w:trPr>
          <w:trHeight w:val="480"/>
        </w:trPr>
        <w:tc>
          <w:tcPr>
            <w:tcW w:w="141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5" w:themeFillShade="BF"/>
            <w:vAlign w:val="center"/>
            <w:hideMark/>
          </w:tcPr>
          <w:p w14:paraId="6DDF9222" w14:textId="77777777" w:rsidR="00D315A9" w:rsidRPr="008F7A0B" w:rsidRDefault="00D315A9" w:rsidP="0025175F">
            <w:pPr>
              <w:rPr>
                <w:rFonts w:ascii="Century Gothic" w:eastAsia="Times New Roman" w:hAnsi="Century Gothic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/>
                <w:color w:val="FFFFFF" w:themeColor="background1"/>
                <w:sz w:val="28"/>
              </w:rPr>
              <w:t>STRATEGIA</w:t>
            </w:r>
          </w:p>
        </w:tc>
      </w:tr>
      <w:tr w:rsidR="004F45A8" w:rsidRPr="004F45A8" w14:paraId="375EBA28" w14:textId="77777777" w:rsidTr="00B411DC">
        <w:trPr>
          <w:trHeight w:val="9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1257881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VALUTAZIONE DELLE RISORSE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</w:t>
            </w:r>
            <w:r w:rsidRPr="00404470"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-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infrastruttura necessaria per realizzare la vision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8CD89B" w14:textId="6FFD4DFC" w:rsidR="00D315A9" w:rsidRPr="007753F0" w:rsidRDefault="00225E8E" w:rsidP="007C4648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Valutazione completa delle risorse finanziarie, umane e fisiche per supportare le iniziative strategiche, identificando le aree di riallocazione o investimento per raggiungere gli obiettivi strategici.</w:t>
            </w:r>
          </w:p>
        </w:tc>
      </w:tr>
      <w:tr w:rsidR="004F45A8" w:rsidRPr="004F45A8" w14:paraId="6B246EBB" w14:textId="77777777" w:rsidTr="008F7A0B">
        <w:trPr>
          <w:trHeight w:val="10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48185025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IMPLEMENTAZIONE </w:t>
            </w:r>
            <w:r w:rsidRPr="00404470">
              <w:rPr>
                <w:rFonts w:ascii="Century Gothic" w:hAnsi="Century Gothic"/>
                <w:b/>
                <w:bCs/>
                <w:color w:val="595959" w:themeColor="text1" w:themeTint="A6"/>
                <w:sz w:val="20"/>
              </w:rPr>
              <w:t>-</w:t>
            </w:r>
            <w:r>
              <w:rPr>
                <w:rFonts w:ascii="Century Gothic" w:hAnsi="Century Gothic"/>
                <w:color w:val="595959" w:themeColor="text1" w:themeTint="A6"/>
                <w:sz w:val="20"/>
              </w:rPr>
              <w:t xml:space="preserve"> pianificare ciò che verrà fatto insieme alle scadenze di completamento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7C77D72" w14:textId="0967D905" w:rsidR="00D315A9" w:rsidRPr="007753F0" w:rsidRDefault="00225E8E" w:rsidP="007C4648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Sviluppare piani d'azione dettagliati per ogni iniziativa strategica, comprese le timeline, le parti responsabili e le risorse necessarie. Enfatizzare la flessibilità e l'adattabilità per affrontare le sfide impreviste.</w:t>
            </w:r>
          </w:p>
        </w:tc>
      </w:tr>
      <w:tr w:rsidR="004F45A8" w:rsidRPr="004F45A8" w14:paraId="79DC7983" w14:textId="77777777" w:rsidTr="008F7A0B">
        <w:trPr>
          <w:trHeight w:val="10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FB8E07C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DIFFUSIONE </w:t>
            </w:r>
            <w:r w:rsidRPr="00404470"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-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come verrà annunciato/assegnato il piano e a chi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88EC43" w14:textId="723C2BC3" w:rsidR="00D315A9" w:rsidRPr="007753F0" w:rsidRDefault="00225E8E" w:rsidP="007C4648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Comunicare il piano strategico a tutti gli stakeholder dell'università attraverso più canali, garantendo la trasparenza e promuovendo un senso di obiettivo generale e impegno condivisi.</w:t>
            </w:r>
          </w:p>
        </w:tc>
      </w:tr>
      <w:tr w:rsidR="007753F0" w:rsidRPr="004F45A8" w14:paraId="7E929D61" w14:textId="77777777" w:rsidTr="005A3AF7">
        <w:trPr>
          <w:trHeight w:val="141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17CF1BAF" w14:textId="18E04C25" w:rsidR="007753F0" w:rsidRPr="008F7A0B" w:rsidRDefault="007753F0" w:rsidP="007753F0">
            <w:pPr>
              <w:rPr>
                <w:rFonts w:ascii="Century Gothic" w:eastAsia="Times New Roman" w:hAnsi="Century Gothic" w:cs="Times New Roman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 xml:space="preserve">PIANO DI VALUTAZIONE DEI PROGRESSI </w:t>
            </w:r>
            <w:r w:rsidRPr="00404470"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-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come supervisioneremo i progressi, monitoreremo il successo e implementeremo le revisioni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65C710" w14:textId="6FD5E149" w:rsidR="007753F0" w:rsidRPr="007753F0" w:rsidRDefault="007753F0" w:rsidP="007753F0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Stabilire un solido framework per rivedere e valutare regolarmente i progressi delle iniziative strategiche, comprese le revisioni trimestrali con gli stakeholder e i report annuali sullo stato di avanzamento alla comunità universitaria.</w:t>
            </w:r>
          </w:p>
        </w:tc>
      </w:tr>
      <w:tr w:rsidR="004F45A8" w:rsidRPr="004F45A8" w14:paraId="1CBE639D" w14:textId="77777777" w:rsidTr="005A3AF7">
        <w:trPr>
          <w:trHeight w:val="2124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A2E991E" w14:textId="58979D27" w:rsidR="00D315A9" w:rsidRPr="008F7A0B" w:rsidRDefault="007753F0" w:rsidP="005A3AF7">
            <w:pPr>
              <w:keepNext/>
              <w:keepLines/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lastRenderedPageBreak/>
              <w:t>TIMELINE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9E7CA13" w14:textId="77777777" w:rsidR="00B411DC" w:rsidRPr="00B411DC" w:rsidRDefault="00B411DC" w:rsidP="005A3AF7">
            <w:pPr>
              <w:keepNext/>
              <w:keepLines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T1: avviare una valutazione della sostenibilità a livello di campus e dare il via alla prima fase dei progetti "zero emissioni".</w:t>
            </w:r>
          </w:p>
          <w:p w14:paraId="2C401FAF" w14:textId="77777777" w:rsidR="00B411DC" w:rsidRPr="00B411DC" w:rsidRDefault="00B411DC" w:rsidP="005A3AF7">
            <w:pPr>
              <w:keepNext/>
              <w:keepLines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T2: introdurre nuovi programmi interdisciplinari e iniziare lo sviluppo di accordi di partenariato a livello internazionale.</w:t>
            </w:r>
          </w:p>
          <w:p w14:paraId="330C3BD1" w14:textId="77777777" w:rsidR="00B411DC" w:rsidRPr="00B411DC" w:rsidRDefault="00B411DC" w:rsidP="005A3AF7">
            <w:pPr>
              <w:keepNext/>
              <w:keepLines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T3: implementare interventi mirati per migliorare la fidelizzazione degli studenti ed espandere i programmi di servizio alla comunità.</w:t>
            </w:r>
          </w:p>
          <w:p w14:paraId="08B4D790" w14:textId="775F8016" w:rsidR="00D315A9" w:rsidRPr="007753F0" w:rsidRDefault="00B411DC" w:rsidP="005A3AF7">
            <w:pPr>
              <w:keepNext/>
              <w:keepLines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T4: condurre la prima revisione annuale dei progressi del piano strategico, adattare le strategie in base alle necessità, e celebrare i primi successi nelle iniziative di sostenibilità e di coinvolgimento globale.</w:t>
            </w:r>
          </w:p>
        </w:tc>
      </w:tr>
    </w:tbl>
    <w:p w14:paraId="55DAA1FB" w14:textId="77777777" w:rsidR="0025175F" w:rsidRDefault="0025175F" w:rsidP="00DB2412"/>
    <w:p w14:paraId="3F850FAC" w14:textId="1B6F143D" w:rsidR="005A3AF7" w:rsidRDefault="005A3AF7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  <w:r>
        <w:rPr>
          <w:rFonts w:ascii="Century Gothic" w:hAnsi="Century Gothic" w:cs="Arial"/>
          <w:b/>
          <w:color w:val="808080" w:themeColor="background1" w:themeShade="80"/>
          <w:szCs w:val="36"/>
        </w:rPr>
        <w:br w:type="page"/>
      </w:r>
    </w:p>
    <w:p w14:paraId="0F68374A" w14:textId="77777777" w:rsidR="0025175F" w:rsidRPr="004054B7" w:rsidRDefault="0025175F" w:rsidP="0025175F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tbl>
      <w:tblPr>
        <w:tblStyle w:val="TableGrid"/>
        <w:tblW w:w="139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950"/>
      </w:tblGrid>
      <w:tr w:rsidR="0025175F" w:rsidRPr="00FF18F5" w14:paraId="1BAA2093" w14:textId="77777777" w:rsidTr="008F7A0B">
        <w:trPr>
          <w:trHeight w:val="2826"/>
        </w:trPr>
        <w:tc>
          <w:tcPr>
            <w:tcW w:w="13950" w:type="dxa"/>
          </w:tcPr>
          <w:p w14:paraId="6EB70C21" w14:textId="77777777" w:rsidR="0025175F" w:rsidRPr="00FF18F5" w:rsidRDefault="0025175F" w:rsidP="00EF603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7F59353C" w14:textId="77777777" w:rsidR="0025175F" w:rsidRPr="00FF18F5" w:rsidRDefault="0025175F" w:rsidP="00EF6034">
            <w:pPr>
              <w:rPr>
                <w:rFonts w:ascii="Century Gothic" w:hAnsi="Century Gothic" w:cs="Arial"/>
                <w:szCs w:val="20"/>
              </w:rPr>
            </w:pPr>
          </w:p>
          <w:p w14:paraId="1C5C4AB1" w14:textId="77777777" w:rsidR="0025175F" w:rsidRPr="00FF18F5" w:rsidRDefault="0025175F" w:rsidP="00EF603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68B06AB0" w14:textId="77777777" w:rsidR="0025175F" w:rsidRPr="00CC174F" w:rsidRDefault="0025175F" w:rsidP="0025175F">
      <w:pPr>
        <w:rPr>
          <w:rFonts w:ascii="Century Gothic" w:hAnsi="Century Gothic"/>
        </w:rPr>
      </w:pPr>
    </w:p>
    <w:p w14:paraId="52F9C01F" w14:textId="77777777" w:rsidR="0025175F" w:rsidRDefault="0025175F" w:rsidP="0025175F">
      <w:pPr>
        <w:rPr>
          <w:rFonts w:ascii="Century Gothic" w:hAnsi="Century Gothic"/>
        </w:rPr>
      </w:pPr>
    </w:p>
    <w:p w14:paraId="524C4B77" w14:textId="77777777" w:rsidR="0025175F" w:rsidRDefault="0025175F" w:rsidP="0025175F">
      <w:pPr>
        <w:rPr>
          <w:rFonts w:ascii="Century Gothic" w:hAnsi="Century Gothic"/>
        </w:rPr>
      </w:pPr>
    </w:p>
    <w:p w14:paraId="53F7E4C7" w14:textId="77777777" w:rsidR="0025175F" w:rsidRDefault="0025175F" w:rsidP="00DB2412"/>
    <w:sectPr w:rsidR="0025175F" w:rsidSect="008F7A0B">
      <w:headerReference w:type="default" r:id="rId9"/>
      <w:pgSz w:w="15840" w:h="12240" w:orient="landscape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FAFA9" w14:textId="77777777" w:rsidR="00BA25B2" w:rsidRDefault="00BA25B2" w:rsidP="00DB2412">
      <w:r>
        <w:separator/>
      </w:r>
    </w:p>
  </w:endnote>
  <w:endnote w:type="continuationSeparator" w:id="0">
    <w:p w14:paraId="39CF1355" w14:textId="77777777" w:rsidR="00BA25B2" w:rsidRDefault="00BA25B2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60D64" w14:textId="77777777" w:rsidR="00BA25B2" w:rsidRDefault="00BA25B2" w:rsidP="00DB2412">
      <w:r>
        <w:separator/>
      </w:r>
    </w:p>
  </w:footnote>
  <w:footnote w:type="continuationSeparator" w:id="0">
    <w:p w14:paraId="43432BF2" w14:textId="77777777" w:rsidR="00BA25B2" w:rsidRDefault="00BA25B2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A301" w14:textId="77777777" w:rsidR="00DB2412" w:rsidRDefault="00DB2412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B4100"/>
    <w:multiLevelType w:val="hybridMultilevel"/>
    <w:tmpl w:val="E36C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D4B3E"/>
    <w:multiLevelType w:val="hybridMultilevel"/>
    <w:tmpl w:val="8AA6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B5A75"/>
    <w:multiLevelType w:val="hybridMultilevel"/>
    <w:tmpl w:val="EE62D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11929"/>
    <w:multiLevelType w:val="hybridMultilevel"/>
    <w:tmpl w:val="CF6C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13155">
    <w:abstractNumId w:val="1"/>
  </w:num>
  <w:num w:numId="2" w16cid:durableId="1744520098">
    <w:abstractNumId w:val="2"/>
  </w:num>
  <w:num w:numId="3" w16cid:durableId="1886792079">
    <w:abstractNumId w:val="0"/>
  </w:num>
  <w:num w:numId="4" w16cid:durableId="996302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0B"/>
    <w:rsid w:val="00044078"/>
    <w:rsid w:val="00055227"/>
    <w:rsid w:val="000614F5"/>
    <w:rsid w:val="00105815"/>
    <w:rsid w:val="0011645E"/>
    <w:rsid w:val="001A7FC6"/>
    <w:rsid w:val="00203649"/>
    <w:rsid w:val="00225E8E"/>
    <w:rsid w:val="002436B5"/>
    <w:rsid w:val="00246934"/>
    <w:rsid w:val="0025175F"/>
    <w:rsid w:val="0026759B"/>
    <w:rsid w:val="002A079D"/>
    <w:rsid w:val="002E45D2"/>
    <w:rsid w:val="00311343"/>
    <w:rsid w:val="003342A9"/>
    <w:rsid w:val="0035548E"/>
    <w:rsid w:val="00404470"/>
    <w:rsid w:val="00471C74"/>
    <w:rsid w:val="004937B7"/>
    <w:rsid w:val="004F45A8"/>
    <w:rsid w:val="00583B25"/>
    <w:rsid w:val="005A3AF7"/>
    <w:rsid w:val="005A4458"/>
    <w:rsid w:val="00663EA6"/>
    <w:rsid w:val="006E6A19"/>
    <w:rsid w:val="00740836"/>
    <w:rsid w:val="007753F0"/>
    <w:rsid w:val="007B0253"/>
    <w:rsid w:val="007C3C3C"/>
    <w:rsid w:val="007C4648"/>
    <w:rsid w:val="007D066D"/>
    <w:rsid w:val="007D603C"/>
    <w:rsid w:val="007F0A36"/>
    <w:rsid w:val="008F7A0B"/>
    <w:rsid w:val="00946F30"/>
    <w:rsid w:val="00AA48E0"/>
    <w:rsid w:val="00AD364F"/>
    <w:rsid w:val="00B343E8"/>
    <w:rsid w:val="00B411DC"/>
    <w:rsid w:val="00BA25B2"/>
    <w:rsid w:val="00BD420D"/>
    <w:rsid w:val="00BE4100"/>
    <w:rsid w:val="00C170EF"/>
    <w:rsid w:val="00C45BF5"/>
    <w:rsid w:val="00D1001E"/>
    <w:rsid w:val="00D315A9"/>
    <w:rsid w:val="00DB2412"/>
    <w:rsid w:val="00DF1DBC"/>
    <w:rsid w:val="00E25329"/>
    <w:rsid w:val="00E94F29"/>
    <w:rsid w:val="00EC41EB"/>
    <w:rsid w:val="00EF3E3A"/>
    <w:rsid w:val="00F0787B"/>
    <w:rsid w:val="00F76C42"/>
    <w:rsid w:val="00FC0555"/>
    <w:rsid w:val="00FC7E01"/>
    <w:rsid w:val="00F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E87DF"/>
  <w15:docId w15:val="{C74662ED-E910-4EEA-B853-B222D307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table" w:styleId="TableGrid">
    <w:name w:val="Table Grid"/>
    <w:basedOn w:val="TableNormal"/>
    <w:uiPriority w:val="99"/>
    <w:rsid w:val="002517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EA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D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MS-Word-Strategic-Planning-Templates_Aaron_Bannister\REF\ref9-IC-University-Strategic-Plan-Outline-8658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ref9-IC-University-Strategic-Plan-Outline-8658-WORD.dotx</Template>
  <TotalTime>12</TotalTime>
  <Pages>4</Pages>
  <Words>903</Words>
  <Characters>5225</Characters>
  <Application>Microsoft Office Word</Application>
  <DocSecurity>0</DocSecurity>
  <Lines>522</Lines>
  <Paragraphs>175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min qu</cp:lastModifiedBy>
  <cp:revision>15</cp:revision>
  <cp:lastPrinted>2018-04-20T22:04:00Z</cp:lastPrinted>
  <dcterms:created xsi:type="dcterms:W3CDTF">2024-03-19T23:21:00Z</dcterms:created>
  <dcterms:modified xsi:type="dcterms:W3CDTF">2024-11-24T09:56:00Z</dcterms:modified>
</cp:coreProperties>
</file>