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3E77" w14:textId="0E3CA4AB" w:rsidR="00854633" w:rsidRPr="00807F13" w:rsidRDefault="006E2CEC" w:rsidP="00854633">
      <w:pPr>
        <w:spacing w:line="240" w:lineRule="auto"/>
        <w:rPr>
          <w:color w:val="595959" w:themeColor="text1" w:themeTint="A6"/>
          <w:sz w:val="18"/>
          <w:szCs w:val="18"/>
        </w:rPr>
      </w:pPr>
      <w:r w:rsidRPr="00360227">
        <w:rPr>
          <w:b/>
          <w:noProof/>
          <w:color w:val="595959" w:themeColor="text1" w:themeTint="A6"/>
          <w:sz w:val="46"/>
          <w:szCs w:val="46"/>
        </w:rPr>
        <w:drawing>
          <wp:anchor distT="0" distB="0" distL="114300" distR="114300" simplePos="0" relativeHeight="251652096" behindDoc="0" locked="0" layoutInCell="1" allowOverlap="1" wp14:anchorId="7A5DDC8E" wp14:editId="57D4A742">
            <wp:simplePos x="0" y="0"/>
            <wp:positionH relativeFrom="column">
              <wp:posOffset>6609715</wp:posOffset>
            </wp:positionH>
            <wp:positionV relativeFrom="paragraph">
              <wp:posOffset>1905</wp:posOffset>
            </wp:positionV>
            <wp:extent cx="2714999" cy="5400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6"/>
        </w:rPr>
        <w:t xml:space="preserve">ESEMPIO DI MODELLO DI BUSINESS PLAN </w:t>
      </w:r>
      <w:r w:rsidR="00777B87">
        <w:rPr>
          <w:b/>
          <w:color w:val="595959" w:themeColor="text1" w:themeTint="A6"/>
          <w:sz w:val="46"/>
        </w:rPr>
        <w:br/>
      </w:r>
      <w:r>
        <w:rPr>
          <w:b/>
          <w:color w:val="595959" w:themeColor="text1" w:themeTint="A6"/>
          <w:sz w:val="46"/>
        </w:rPr>
        <w:t>STRATEGICO</w:t>
      </w:r>
      <w:r w:rsidR="00777B87">
        <w:rPr>
          <w:rFonts w:hint="eastAsia"/>
          <w:b/>
          <w:color w:val="595959" w:themeColor="text1" w:themeTint="A6"/>
          <w:sz w:val="46"/>
          <w:lang w:eastAsia="zh-CN"/>
        </w:rPr>
        <w:t xml:space="preserve"> </w:t>
      </w:r>
      <w:r>
        <w:rPr>
          <w:b/>
          <w:color w:val="595959" w:themeColor="text1" w:themeTint="A6"/>
          <w:sz w:val="46"/>
        </w:rPr>
        <w:t>DI 5 ANNI per Microsoft Word</w:t>
      </w:r>
      <w:r w:rsidR="000E3EE3">
        <w:rPr>
          <w:b/>
          <w:color w:val="595959" w:themeColor="text1" w:themeTint="A6"/>
          <w:sz w:val="46"/>
          <w:szCs w:val="46"/>
        </w:rPr>
        <w:br/>
      </w:r>
    </w:p>
    <w:p w14:paraId="241BDFF6" w14:textId="77777777" w:rsidR="00BB62A7" w:rsidRDefault="00BB62A7" w:rsidP="000029E5">
      <w:pPr>
        <w:spacing w:after="240"/>
        <w:jc w:val="center"/>
        <w:rPr>
          <w:color w:val="7F7F7F" w:themeColor="text1" w:themeTint="80"/>
          <w:sz w:val="50"/>
          <w:szCs w:val="50"/>
        </w:rPr>
      </w:pPr>
    </w:p>
    <w:p w14:paraId="3D1A1173" w14:textId="70486371" w:rsidR="000029E5" w:rsidRPr="001E16F8" w:rsidRDefault="00901FA1" w:rsidP="000029E5">
      <w:pPr>
        <w:spacing w:after="240"/>
        <w:jc w:val="center"/>
        <w:rPr>
          <w:color w:val="7F7F7F" w:themeColor="text1" w:themeTint="80"/>
          <w:sz w:val="50"/>
          <w:szCs w:val="50"/>
        </w:rPr>
      </w:pPr>
      <w:r>
        <w:rPr>
          <w:color w:val="7F7F7F" w:themeColor="text1" w:themeTint="80"/>
          <w:sz w:val="50"/>
        </w:rPr>
        <w:t>POSITIVE CHARGE</w:t>
      </w:r>
    </w:p>
    <w:p w14:paraId="65008F3F" w14:textId="11731FCB" w:rsidR="000029E5" w:rsidRDefault="002B75CA" w:rsidP="008216A9">
      <w:pPr>
        <w:spacing w:after="240"/>
        <w:jc w:val="center"/>
        <w:rPr>
          <w:color w:val="595959" w:themeColor="text1" w:themeTint="A6"/>
          <w:sz w:val="36"/>
          <w:szCs w:val="36"/>
        </w:rPr>
      </w:pPr>
      <w:r>
        <w:rPr>
          <w:color w:val="595959" w:themeColor="text1" w:themeTint="A6"/>
          <w:sz w:val="36"/>
        </w:rPr>
        <w:t>PIANO STRATEGICO DI 5 ANNI 20XX–20XX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5404"/>
        <w:gridCol w:w="1830"/>
        <w:gridCol w:w="5456"/>
      </w:tblGrid>
      <w:tr w:rsidR="003E0901" w14:paraId="2168AF32" w14:textId="378A4ADB" w:rsidTr="00482C57">
        <w:trPr>
          <w:trHeight w:val="48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9FDAD" w14:textId="77777777" w:rsidR="008216A9" w:rsidRPr="008216A9" w:rsidRDefault="008216A9" w:rsidP="003E0901">
            <w:pPr>
              <w:ind w:left="251"/>
              <w:rPr>
                <w:color w:val="788B8E"/>
                <w:sz w:val="28"/>
                <w:szCs w:val="28"/>
              </w:rPr>
            </w:pPr>
            <w:r>
              <w:rPr>
                <w:color w:val="788B8E"/>
                <w:sz w:val="28"/>
              </w:rPr>
              <w:t>MISSION</w:t>
            </w:r>
          </w:p>
          <w:p w14:paraId="3D35B9E1" w14:textId="77777777" w:rsidR="008216A9" w:rsidRPr="008216A9" w:rsidRDefault="008216A9" w:rsidP="003E0901">
            <w:pPr>
              <w:ind w:left="251"/>
              <w:rPr>
                <w:color w:val="595959" w:themeColor="text1" w:themeTint="A6"/>
              </w:rPr>
            </w:pPr>
            <w:r>
              <w:rPr>
                <w:color w:val="788B8E"/>
              </w:rPr>
              <w:t>Dichiarazione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18" w:space="0" w:color="CED9D6"/>
              <w:right w:val="single" w:sz="18" w:space="0" w:color="CED9D6"/>
            </w:tcBorders>
            <w:shd w:val="clear" w:color="auto" w:fill="F1F6F4"/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42ADE1E7" w14:textId="77777777" w:rsidR="00482C57" w:rsidRPr="00901FA1" w:rsidRDefault="009064BB" w:rsidP="004C1201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In Positive Charge, la nostra mission è accelerare la transizione del mondo verso il trasporto sostenibile. Forniamo soluzioni di ricarica per veicoli elettrici (EV) e servizi logistici affidabili, convenienti e innovativi, migliorando l'esperienza legata al possesso di veicoli elettrici.</w:t>
            </w:r>
          </w:p>
          <w:p w14:paraId="5128B305" w14:textId="563B796B" w:rsidR="008216A9" w:rsidRPr="00482C57" w:rsidRDefault="009064BB" w:rsidP="004C1201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Il nostro impegno per la sostenibilità ci spinge a migliorare ed espandere continuamente la nostra infrastruttura, garantendo l'accessibilità per tutti i conducenti di veicoli elettrici e contribuendo a un pianeta più pulito e più verde.</w:t>
            </w:r>
          </w:p>
        </w:tc>
        <w:tc>
          <w:tcPr>
            <w:tcW w:w="1530" w:type="dxa"/>
            <w:tcBorders>
              <w:top w:val="nil"/>
              <w:left w:val="single" w:sz="18" w:space="0" w:color="CED9D6"/>
              <w:bottom w:val="nil"/>
              <w:right w:val="nil"/>
            </w:tcBorders>
            <w:shd w:val="clear" w:color="auto" w:fill="auto"/>
          </w:tcPr>
          <w:p w14:paraId="78FF20D2" w14:textId="176A34CE" w:rsidR="008216A9" w:rsidRPr="008216A9" w:rsidRDefault="008216A9" w:rsidP="003E0901">
            <w:pPr>
              <w:ind w:left="160"/>
              <w:rPr>
                <w:color w:val="788B8E"/>
                <w:sz w:val="28"/>
                <w:szCs w:val="28"/>
              </w:rPr>
            </w:pPr>
            <w:r>
              <w:rPr>
                <w:color w:val="788B8E"/>
                <w:sz w:val="28"/>
              </w:rPr>
              <w:t>VISION</w:t>
            </w:r>
          </w:p>
          <w:p w14:paraId="2071BC57" w14:textId="6E9B0A07" w:rsidR="008216A9" w:rsidRPr="008216A9" w:rsidRDefault="008216A9" w:rsidP="003E0901">
            <w:pPr>
              <w:spacing w:after="120"/>
              <w:ind w:left="160"/>
              <w:rPr>
                <w:color w:val="000000" w:themeColor="text1"/>
              </w:rPr>
            </w:pPr>
            <w:r>
              <w:rPr>
                <w:color w:val="788B8E"/>
              </w:rPr>
              <w:t>Dichiarazione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18" w:space="0" w:color="CED9D6"/>
              <w:right w:val="single" w:sz="18" w:space="0" w:color="CED9D6"/>
            </w:tcBorders>
            <w:shd w:val="clear" w:color="auto" w:fill="F1F6F4"/>
          </w:tcPr>
          <w:p w14:paraId="07A53DBC" w14:textId="77777777" w:rsidR="00482C57" w:rsidRPr="00901FA1" w:rsidRDefault="00482C57" w:rsidP="004C1201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La nostra visione è quella di diventare il leader globale nel settore della ricarica dei veicoli elettrici, stabilendo lo standard per l'innovazione, la soddisfazione del cliente e la gestione ambientale.</w:t>
            </w:r>
          </w:p>
          <w:p w14:paraId="2048692F" w14:textId="77777777" w:rsidR="00901FA1" w:rsidRPr="00901FA1" w:rsidRDefault="00482C57" w:rsidP="004C1201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Entro il 20XX, Positive Charge mira a creare la rete di ricarica più estesa e tecnologicamente avanzata, promuovendo una mobilità continuativa e sostenibile in tutto il mondo.</w:t>
            </w:r>
          </w:p>
          <w:p w14:paraId="4F668E39" w14:textId="7C92A171" w:rsidR="008216A9" w:rsidRPr="001E16F8" w:rsidRDefault="00482C57" w:rsidP="004C1201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Immaginiamo un futuro in cui il trasporto elettrico sia la norma, alimentato da energia rinnovabile e accessibile a tutti, ovunque.</w:t>
            </w:r>
          </w:p>
        </w:tc>
      </w:tr>
    </w:tbl>
    <w:p w14:paraId="324C9E84" w14:textId="49A73F52" w:rsidR="00482C57" w:rsidRDefault="00482C57" w:rsidP="008216A9">
      <w:pPr>
        <w:spacing w:line="240" w:lineRule="auto"/>
        <w:jc w:val="center"/>
        <w:rPr>
          <w:color w:val="595959" w:themeColor="text1" w:themeTint="A6"/>
          <w:sz w:val="20"/>
          <w:szCs w:val="20"/>
        </w:rPr>
      </w:pPr>
    </w:p>
    <w:p w14:paraId="30351BE9" w14:textId="77777777" w:rsidR="00482C57" w:rsidRDefault="00482C57">
      <w:pPr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br w:type="page"/>
      </w:r>
    </w:p>
    <w:p w14:paraId="70DC2C95" w14:textId="77777777" w:rsidR="008216A9" w:rsidRPr="008216A9" w:rsidRDefault="008216A9" w:rsidP="008216A9">
      <w:pPr>
        <w:spacing w:line="240" w:lineRule="auto"/>
        <w:jc w:val="center"/>
        <w:rPr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3"/>
        <w:gridCol w:w="2494"/>
        <w:gridCol w:w="2490"/>
        <w:gridCol w:w="2496"/>
        <w:gridCol w:w="2490"/>
        <w:gridCol w:w="2491"/>
      </w:tblGrid>
      <w:tr w:rsidR="0088159D" w:rsidRPr="000029E5" w14:paraId="7DB51B5A" w14:textId="77777777" w:rsidTr="000154E8">
        <w:trPr>
          <w:trHeight w:val="360"/>
        </w:trPr>
        <w:tc>
          <w:tcPr>
            <w:tcW w:w="1738" w:type="dxa"/>
            <w:tcBorders>
              <w:top w:val="nil"/>
              <w:left w:val="nil"/>
              <w:right w:val="single" w:sz="18" w:space="0" w:color="CED9D6"/>
            </w:tcBorders>
            <w:vAlign w:val="center"/>
          </w:tcPr>
          <w:p w14:paraId="6DA5EE36" w14:textId="011FA9DA" w:rsidR="000029E5" w:rsidRPr="000029E5" w:rsidRDefault="000029E5" w:rsidP="0088159D">
            <w:pPr>
              <w:rPr>
                <w:color w:val="90A6A9"/>
                <w:sz w:val="40"/>
                <w:szCs w:val="40"/>
              </w:rPr>
            </w:pPr>
          </w:p>
        </w:tc>
        <w:tc>
          <w:tcPr>
            <w:tcW w:w="2548" w:type="dxa"/>
            <w:tcBorders>
              <w:top w:val="single" w:sz="18" w:space="0" w:color="CED9D6"/>
              <w:left w:val="single" w:sz="18" w:space="0" w:color="CED9D6"/>
            </w:tcBorders>
            <w:shd w:val="clear" w:color="auto" w:fill="E2E23A"/>
            <w:vAlign w:val="center"/>
          </w:tcPr>
          <w:p w14:paraId="11B08FC5" w14:textId="4D1E075E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1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3D883FAD" w14:textId="719178CA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2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2EFF91C9" w14:textId="7BC3B972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3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1D889FDE" w14:textId="20E15098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4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1D69C4F1" w14:textId="1688A489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5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</w:tr>
      <w:tr w:rsidR="0088159D" w:rsidRPr="000029E5" w14:paraId="533337FB" w14:textId="77777777" w:rsidTr="00520499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3AF50451" w14:textId="6BD4CCC3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ASPETTO FINANZIARIO</w:t>
            </w:r>
          </w:p>
        </w:tc>
        <w:tc>
          <w:tcPr>
            <w:tcW w:w="2548" w:type="dxa"/>
            <w:tcBorders>
              <w:left w:val="single" w:sz="18" w:space="0" w:color="CED9D6"/>
            </w:tcBorders>
          </w:tcPr>
          <w:p w14:paraId="64B37C94" w14:textId="02E8278E" w:rsidR="0088159D" w:rsidRPr="000B0A20" w:rsidRDefault="00901FA1" w:rsidP="00954C5C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Definire l'obiettivo</w:t>
            </w:r>
            <w:r w:rsidRPr="000B0A20">
              <w:rPr>
                <w:color w:val="000000" w:themeColor="text1"/>
                <w:sz w:val="15"/>
                <w:szCs w:val="15"/>
              </w:rPr>
              <w:t xml:space="preserve">: raggiungere 5 milioni di dollari di entrate espandendo la rete di ricarica del 15%. Assicurarsi </w:t>
            </w:r>
            <w:r w:rsidR="004C31FB" w:rsidRPr="000B0A20">
              <w:rPr>
                <w:rFonts w:eastAsia="宋体"/>
                <w:color w:val="000000" w:themeColor="text1"/>
                <w:sz w:val="15"/>
                <w:szCs w:val="15"/>
                <w:lang w:eastAsia="zh-CN"/>
              </w:rPr>
              <w:br/>
            </w:r>
            <w:r w:rsidRPr="000B0A20">
              <w:rPr>
                <w:color w:val="000000" w:themeColor="text1"/>
                <w:sz w:val="15"/>
                <w:szCs w:val="15"/>
              </w:rPr>
              <w:t>2 milioni di dollari in finanziamenti per upgrade ed espansioni tecnologiche.</w:t>
            </w:r>
          </w:p>
        </w:tc>
        <w:tc>
          <w:tcPr>
            <w:tcW w:w="2549" w:type="dxa"/>
            <w:shd w:val="clear" w:color="auto" w:fill="FAFAFA"/>
          </w:tcPr>
          <w:p w14:paraId="2BDC87AA" w14:textId="1B1021A0" w:rsidR="008F58FD" w:rsidRPr="000B0A20" w:rsidRDefault="00954C5C" w:rsidP="008F58F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Crescita ed espansione</w:t>
            </w:r>
            <w:r w:rsidRPr="000B0A20">
              <w:rPr>
                <w:color w:val="000000" w:themeColor="text1"/>
                <w:sz w:val="15"/>
                <w:szCs w:val="15"/>
              </w:rPr>
              <w:t>: aumentare le entrate del 20%, concentrandosi sulle aree urbane ad alta domanda.</w:t>
            </w:r>
          </w:p>
          <w:p w14:paraId="54BF1BD9" w14:textId="464D54EE" w:rsidR="0088159D" w:rsidRPr="000B0A20" w:rsidRDefault="008F58FD" w:rsidP="008F58F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</w:rPr>
              <w:t xml:space="preserve">Ridurre i costi operativi del 5% attraverso miglioramenti dell'efficienza. </w:t>
            </w:r>
          </w:p>
        </w:tc>
        <w:tc>
          <w:tcPr>
            <w:tcW w:w="2549" w:type="dxa"/>
          </w:tcPr>
          <w:p w14:paraId="3F48B8AD" w14:textId="334503ED" w:rsidR="00A85C00" w:rsidRPr="000B0A20" w:rsidRDefault="008F58FD" w:rsidP="00A85C00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Consolidamento e redditività</w:t>
            </w:r>
            <w:r w:rsidRPr="000B0A20">
              <w:rPr>
                <w:color w:val="000000" w:themeColor="text1"/>
                <w:sz w:val="15"/>
                <w:szCs w:val="15"/>
              </w:rPr>
              <w:t>: raggiungere un fatturato di 15 milioni di dollari grazie a partnership strategiche e diversificazione dei servizi.</w:t>
            </w:r>
          </w:p>
          <w:p w14:paraId="429C24C1" w14:textId="63E1AA4C" w:rsidR="0088159D" w:rsidRPr="000B0A20" w:rsidRDefault="00A85C00" w:rsidP="00A85C00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</w:rPr>
              <w:t>Ottenere un margine di profitto del 15% ottimizzando le operazioni e la gestione dei costi.</w:t>
            </w:r>
          </w:p>
        </w:tc>
        <w:tc>
          <w:tcPr>
            <w:tcW w:w="2549" w:type="dxa"/>
            <w:shd w:val="clear" w:color="auto" w:fill="FAFAFA"/>
          </w:tcPr>
          <w:p w14:paraId="7B3AE08B" w14:textId="172B5893" w:rsidR="0088159D" w:rsidRPr="000B0A20" w:rsidRDefault="00A85C00" w:rsidP="00A43A23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Leadership di mercato</w:t>
            </w:r>
            <w:r w:rsidRPr="000B0A20">
              <w:rPr>
                <w:color w:val="000000" w:themeColor="text1"/>
                <w:sz w:val="15"/>
                <w:szCs w:val="15"/>
              </w:rPr>
              <w:t>: raggiungere 25 milioni di dollari di fatturato introducendo soluzioni di ricarica innovative. Espandersi a livello internazionale, iniziando con progetti pilota in Europa e in Asia.</w:t>
            </w:r>
          </w:p>
        </w:tc>
        <w:tc>
          <w:tcPr>
            <w:tcW w:w="2549" w:type="dxa"/>
          </w:tcPr>
          <w:p w14:paraId="1CC52BEF" w14:textId="791D1FC0" w:rsidR="0088159D" w:rsidRPr="000B0A20" w:rsidRDefault="00A85C00" w:rsidP="00A43A23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Sostenibilità e innovazione</w:t>
            </w:r>
            <w:r w:rsidRPr="000B0A20">
              <w:rPr>
                <w:color w:val="000000" w:themeColor="text1"/>
                <w:sz w:val="15"/>
                <w:szCs w:val="15"/>
              </w:rPr>
              <w:t>: superare i 35 milioni di dollari di fatturato portando avanti pratiche sostenibili e integrazione delle energie rinnovabili. Investire il 10% dei profitti in ricerca e sviluppo per le tecnologie di ricarica EV di ultima generazione.</w:t>
            </w:r>
          </w:p>
        </w:tc>
      </w:tr>
      <w:tr w:rsidR="0088159D" w:rsidRPr="000029E5" w14:paraId="640E1C04" w14:textId="77777777" w:rsidTr="00520499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EF76EF3" w14:textId="2E152536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MARKETING</w:t>
            </w:r>
          </w:p>
        </w:tc>
        <w:tc>
          <w:tcPr>
            <w:tcW w:w="2548" w:type="dxa"/>
            <w:tcBorders>
              <w:left w:val="single" w:sz="18" w:space="0" w:color="CED9D6"/>
            </w:tcBorders>
          </w:tcPr>
          <w:p w14:paraId="25684728" w14:textId="4D6C0BD2" w:rsidR="0088159D" w:rsidRPr="000B0A20" w:rsidRDefault="00AE5812" w:rsidP="00A43A23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Notorietà del marchio</w:t>
            </w:r>
            <w:r w:rsidRPr="000B0A20">
              <w:rPr>
                <w:color w:val="000000" w:themeColor="text1"/>
                <w:sz w:val="15"/>
                <w:szCs w:val="15"/>
              </w:rPr>
              <w:t xml:space="preserve">: lanciare una campagna di marketing digitale completa per aumentare la visibilità del marchio. Stabilire partnership con i produttori di veicoli elettrici per opportunità di </w:t>
            </w:r>
            <w:r w:rsidR="00EA29A3">
              <w:rPr>
                <w:rFonts w:eastAsia="宋体"/>
                <w:color w:val="000000" w:themeColor="text1"/>
                <w:sz w:val="15"/>
                <w:szCs w:val="15"/>
                <w:lang w:eastAsia="zh-CN"/>
              </w:rPr>
              <w:br/>
            </w:r>
            <w:r w:rsidRPr="000B0A20">
              <w:rPr>
                <w:color w:val="000000" w:themeColor="text1"/>
                <w:sz w:val="15"/>
                <w:szCs w:val="15"/>
              </w:rPr>
              <w:t>co-marketing.</w:t>
            </w:r>
          </w:p>
        </w:tc>
        <w:tc>
          <w:tcPr>
            <w:tcW w:w="2549" w:type="dxa"/>
            <w:shd w:val="clear" w:color="auto" w:fill="FAFAFA"/>
          </w:tcPr>
          <w:p w14:paraId="2C7E8C25" w14:textId="4E07CF8E" w:rsidR="0088159D" w:rsidRPr="000B0A20" w:rsidRDefault="00A43A23" w:rsidP="00A43A23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Penetrazione del mercato</w:t>
            </w:r>
            <w:r w:rsidRPr="000B0A20">
              <w:rPr>
                <w:color w:val="000000" w:themeColor="text1"/>
                <w:sz w:val="15"/>
                <w:szCs w:val="15"/>
              </w:rPr>
              <w:t>: introdurre programmi di fidelizzazione e incentivi per gli utenti frequenti. Organizzare eventi di sensibilizzazione e sostenibilità sui veicoli elettrici per educare e coinvolgere i potenziali clienti.</w:t>
            </w:r>
          </w:p>
        </w:tc>
        <w:tc>
          <w:tcPr>
            <w:tcW w:w="2549" w:type="dxa"/>
          </w:tcPr>
          <w:p w14:paraId="0DD32D47" w14:textId="1675A7AC" w:rsidR="0088159D" w:rsidRPr="000B0A20" w:rsidRDefault="00053358" w:rsidP="00053358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Coinvolgimento dei clienti</w:t>
            </w:r>
            <w:r w:rsidRPr="000B0A20">
              <w:rPr>
                <w:color w:val="000000" w:themeColor="text1"/>
                <w:sz w:val="15"/>
                <w:szCs w:val="15"/>
              </w:rPr>
              <w:t xml:space="preserve">: sfruttare i social media e il feedback dei clienti per migliorare la user experience. Implementare programmi di passaparola per aumentare la base di utenti. </w:t>
            </w:r>
          </w:p>
        </w:tc>
        <w:tc>
          <w:tcPr>
            <w:tcW w:w="2549" w:type="dxa"/>
            <w:shd w:val="clear" w:color="auto" w:fill="FAFAFA"/>
          </w:tcPr>
          <w:p w14:paraId="1E90D385" w14:textId="77777777" w:rsidR="005069D7" w:rsidRPr="000B0A20" w:rsidRDefault="00053358" w:rsidP="005069D7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Espansione e diversificazione</w:t>
            </w:r>
            <w:r w:rsidRPr="000B0A20">
              <w:rPr>
                <w:color w:val="000000" w:themeColor="text1"/>
                <w:sz w:val="15"/>
                <w:szCs w:val="15"/>
              </w:rPr>
              <w:t>: entrare in nuovi mercati con strategie di marketing mirate per i consumatori locali.</w:t>
            </w:r>
          </w:p>
          <w:p w14:paraId="797CBB5B" w14:textId="350F596D" w:rsidR="0088159D" w:rsidRPr="000B0A20" w:rsidRDefault="005069D7" w:rsidP="005069D7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</w:rPr>
              <w:t>Diversificare gli sforzi di marketing per includere segmenti B2B, concentrandosi sulle società di logistica.</w:t>
            </w:r>
          </w:p>
        </w:tc>
        <w:tc>
          <w:tcPr>
            <w:tcW w:w="2549" w:type="dxa"/>
          </w:tcPr>
          <w:p w14:paraId="412C8599" w14:textId="24830FC5" w:rsidR="0088159D" w:rsidRPr="000B0A20" w:rsidRDefault="005069D7" w:rsidP="005069D7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Leadership del marchio</w:t>
            </w:r>
            <w:r w:rsidRPr="000B0A20">
              <w:rPr>
                <w:color w:val="000000" w:themeColor="text1"/>
                <w:sz w:val="15"/>
                <w:szCs w:val="15"/>
              </w:rPr>
              <w:t>: posizionare Positive Charge come leader di pensiero nell'innovazione della ricarica dei veicoli elettrici attraverso conferenze e pubblicazioni di settore. Rafforzare la fedeltà al marchio evidenziando le iniziative di sostenibilità e le storie di successo dei clienti.</w:t>
            </w:r>
          </w:p>
        </w:tc>
      </w:tr>
      <w:tr w:rsidR="0088159D" w:rsidRPr="000029E5" w14:paraId="7D91EEA5" w14:textId="77777777" w:rsidTr="00520499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0C55B2B4" w14:textId="71D2870A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COINVOLGIMENTO DELLA COMUNITÀ</w:t>
            </w:r>
          </w:p>
        </w:tc>
        <w:tc>
          <w:tcPr>
            <w:tcW w:w="2548" w:type="dxa"/>
            <w:tcBorders>
              <w:left w:val="single" w:sz="18" w:space="0" w:color="CED9D6"/>
            </w:tcBorders>
          </w:tcPr>
          <w:p w14:paraId="4EB5506C" w14:textId="53B7F8A6" w:rsidR="0088159D" w:rsidRPr="000B0A20" w:rsidRDefault="00520499" w:rsidP="00533A0B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Creazione di relazioni</w:t>
            </w:r>
            <w:r w:rsidRPr="000B0A20">
              <w:rPr>
                <w:color w:val="000000" w:themeColor="text1"/>
                <w:sz w:val="15"/>
                <w:szCs w:val="15"/>
              </w:rPr>
              <w:t>: collaborare con i governi locali e le organizzazioni della comunità su progetti di infrastrutture per veicoli elettrici. Sponsorizzare eventi ambientali e di sostenibilità locali.</w:t>
            </w:r>
          </w:p>
        </w:tc>
        <w:tc>
          <w:tcPr>
            <w:tcW w:w="2549" w:type="dxa"/>
            <w:shd w:val="clear" w:color="auto" w:fill="FAFAFA"/>
          </w:tcPr>
          <w:p w14:paraId="1CDB1F72" w14:textId="1EEF3D7D" w:rsidR="0088159D" w:rsidRPr="000B0A20" w:rsidRDefault="00533A0B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Programmi comunitari</w:t>
            </w:r>
            <w:r w:rsidRPr="000B0A20">
              <w:rPr>
                <w:color w:val="000000" w:themeColor="text1"/>
                <w:sz w:val="15"/>
                <w:szCs w:val="15"/>
              </w:rPr>
              <w:t>: avviare programmi educativi nelle scuole e nelle comunità sui veicoli elettrici e sulla sostenibilità ambientale. Avviare un programma di sovvenzioni per le imprese locali per installare stazioni di ricarica per EV.</w:t>
            </w:r>
          </w:p>
        </w:tc>
        <w:tc>
          <w:tcPr>
            <w:tcW w:w="2549" w:type="dxa"/>
          </w:tcPr>
          <w:p w14:paraId="1D521495" w14:textId="7D48826C" w:rsidR="0088159D" w:rsidRPr="000B0A20" w:rsidRDefault="00533A0B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Feedback e adattamento</w:t>
            </w:r>
            <w:r w:rsidRPr="000B0A20">
              <w:rPr>
                <w:color w:val="000000" w:themeColor="text1"/>
                <w:sz w:val="15"/>
                <w:szCs w:val="15"/>
              </w:rPr>
              <w:t>: creare un comitato consultivo della comunità per raccogliere feedback sulle posizioni e i servizi delle stazioni di ricarica. Implementare miglioramenti e funzionalità di accessibilità suggeriti dalla comunità.</w:t>
            </w:r>
          </w:p>
        </w:tc>
        <w:tc>
          <w:tcPr>
            <w:tcW w:w="2549" w:type="dxa"/>
            <w:shd w:val="clear" w:color="auto" w:fill="FAFAFA"/>
          </w:tcPr>
          <w:p w14:paraId="70EC6C7F" w14:textId="1E5845BC" w:rsidR="0088159D" w:rsidRPr="000B0A20" w:rsidRDefault="009B2E64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Espansione dell'impatto</w:t>
            </w:r>
            <w:r w:rsidRPr="000B0A20">
              <w:rPr>
                <w:color w:val="000000" w:themeColor="text1"/>
                <w:sz w:val="15"/>
                <w:szCs w:val="15"/>
              </w:rPr>
              <w:t>: collaborare con organizzazioni no profit per progetti con un impatto ambientale più ampio. Aumentare il coinvolgimento attraverso progetti artistici presso le stazioni di ricarica guidati dalla comunità.</w:t>
            </w:r>
          </w:p>
        </w:tc>
        <w:tc>
          <w:tcPr>
            <w:tcW w:w="2549" w:type="dxa"/>
          </w:tcPr>
          <w:p w14:paraId="771372A9" w14:textId="7B8BED5D" w:rsidR="003C4D8C" w:rsidRPr="000B0A20" w:rsidRDefault="009B2E64" w:rsidP="003C4D8C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Legacy e leadership</w:t>
            </w:r>
            <w:r w:rsidR="003C4D8C" w:rsidRPr="000B0A20">
              <w:rPr>
                <w:color w:val="000000" w:themeColor="text1"/>
                <w:sz w:val="15"/>
                <w:szCs w:val="15"/>
              </w:rPr>
              <w:t>: guidare le iniziative della comunità sulle energie rinnovabili e la sostenibilità, stabilendo gli standard del settore.</w:t>
            </w:r>
          </w:p>
          <w:p w14:paraId="390B3235" w14:textId="1593805A" w:rsidR="0088159D" w:rsidRPr="000B0A20" w:rsidRDefault="003C4D8C" w:rsidP="003C4D8C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</w:rPr>
              <w:t xml:space="preserve">Stabilire centri Positive Charge nella comunità per formare e innovare le città più grandi. </w:t>
            </w:r>
          </w:p>
        </w:tc>
      </w:tr>
      <w:tr w:rsidR="0088159D" w:rsidRPr="000029E5" w14:paraId="64E03964" w14:textId="77777777" w:rsidTr="00520499">
        <w:trPr>
          <w:trHeight w:val="1384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27D3683" w14:textId="3664CE30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OPERAZIONI</w:t>
            </w:r>
          </w:p>
        </w:tc>
        <w:tc>
          <w:tcPr>
            <w:tcW w:w="2548" w:type="dxa"/>
            <w:tcBorders>
              <w:left w:val="single" w:sz="18" w:space="0" w:color="CED9D6"/>
            </w:tcBorders>
          </w:tcPr>
          <w:p w14:paraId="78A1221E" w14:textId="6E5E0CEB" w:rsidR="0088159D" w:rsidRPr="000B0A20" w:rsidRDefault="00030AA4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Sviluppo dell'infrastruttura</w:t>
            </w:r>
            <w:r w:rsidRPr="000B0A20">
              <w:rPr>
                <w:color w:val="000000" w:themeColor="text1"/>
                <w:sz w:val="15"/>
                <w:szCs w:val="15"/>
              </w:rPr>
              <w:t>: distribuire 200 nuove stazioni di ricarica in posizioni strategiche chiave. Implementare sistemi di manutenzione e monitoraggio all'avanguardia per un'elevata affidabilità.</w:t>
            </w:r>
          </w:p>
        </w:tc>
        <w:tc>
          <w:tcPr>
            <w:tcW w:w="2549" w:type="dxa"/>
            <w:shd w:val="clear" w:color="auto" w:fill="FAFAFA"/>
          </w:tcPr>
          <w:p w14:paraId="58A6D3A1" w14:textId="49C36EB8" w:rsidR="0088159D" w:rsidRPr="000B0A20" w:rsidRDefault="00030AA4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Efficienza e affidabilità</w:t>
            </w:r>
            <w:r w:rsidRPr="000B0A20">
              <w:rPr>
                <w:color w:val="000000" w:themeColor="text1"/>
                <w:sz w:val="15"/>
                <w:szCs w:val="15"/>
              </w:rPr>
              <w:t>: introdurre funzionalità dell'app per dispositivi mobili per migliorare il servizio clienti e il feedback sulle operazioni. Ridurre i tempi di fermo delle stazioni di ricarica del 50% attraverso la manutenzione predittiva.</w:t>
            </w:r>
          </w:p>
        </w:tc>
        <w:tc>
          <w:tcPr>
            <w:tcW w:w="2549" w:type="dxa"/>
          </w:tcPr>
          <w:p w14:paraId="1311B5B6" w14:textId="6C065AAD" w:rsidR="0088159D" w:rsidRPr="000B0A20" w:rsidRDefault="00030AA4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Scalabilità e flessibilità</w:t>
            </w:r>
            <w:r w:rsidRPr="000B0A20">
              <w:rPr>
                <w:color w:val="000000" w:themeColor="text1"/>
                <w:sz w:val="15"/>
                <w:szCs w:val="15"/>
              </w:rPr>
              <w:t>: sviluppare progetti di stazioni modulari per una rapida implementazione in nuovi mercati. Migliorare i sistemi operativi per prepararsi all'espansione internazionale.</w:t>
            </w:r>
          </w:p>
        </w:tc>
        <w:tc>
          <w:tcPr>
            <w:tcW w:w="2549" w:type="dxa"/>
            <w:shd w:val="clear" w:color="auto" w:fill="FAFAFA"/>
          </w:tcPr>
          <w:p w14:paraId="2974C203" w14:textId="7F050600" w:rsidR="0088159D" w:rsidRPr="000B0A20" w:rsidRDefault="00030AA4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Integrazione e nuove tecnologie</w:t>
            </w:r>
            <w:r w:rsidRPr="000B0A20">
              <w:rPr>
                <w:color w:val="000000" w:themeColor="text1"/>
                <w:sz w:val="15"/>
                <w:szCs w:val="15"/>
              </w:rPr>
              <w:t>: integrare l'energia solare e le soluzioni di accumulo di energia nelle stazioni di ricarica. Tecnologia di ricarica wireless pilota in aree urbane selezionate.</w:t>
            </w:r>
          </w:p>
        </w:tc>
        <w:tc>
          <w:tcPr>
            <w:tcW w:w="2549" w:type="dxa"/>
          </w:tcPr>
          <w:p w14:paraId="7F43BE15" w14:textId="381B4F9F" w:rsidR="0088159D" w:rsidRPr="000B0A20" w:rsidRDefault="00030AA4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Operazioni a lungo termine</w:t>
            </w:r>
            <w:r w:rsidRPr="000B0A20">
              <w:rPr>
                <w:color w:val="000000" w:themeColor="text1"/>
                <w:sz w:val="15"/>
                <w:szCs w:val="15"/>
              </w:rPr>
              <w:t>: raggiungere la piena efficienza operativa con analisi basata sull'intelligenza artificiale e integrazione dell'IoT. Assicurarsi che tutte le operazioni siano alimentate al 100% da energia rinnovabile, in linea con gli obiettivi di sostenibilità.</w:t>
            </w:r>
          </w:p>
        </w:tc>
      </w:tr>
      <w:tr w:rsidR="00BB24E5" w:rsidRPr="000029E5" w14:paraId="6C68E6AA" w14:textId="77777777" w:rsidTr="00A47B7F">
        <w:trPr>
          <w:trHeight w:val="1087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52801AD2" w14:textId="6692367A" w:rsidR="00BB24E5" w:rsidRPr="008216A9" w:rsidRDefault="00BB24E5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PARTNERSHIP STRATEGICHE</w:t>
            </w:r>
          </w:p>
        </w:tc>
        <w:tc>
          <w:tcPr>
            <w:tcW w:w="2548" w:type="dxa"/>
            <w:tcBorders>
              <w:left w:val="single" w:sz="18" w:space="0" w:color="CED9D6"/>
            </w:tcBorders>
          </w:tcPr>
          <w:p w14:paraId="1791BE70" w14:textId="7ECE1D3E" w:rsidR="00BB24E5" w:rsidRPr="000B0A20" w:rsidRDefault="00BB24E5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Base di partenza e allineamento</w:t>
            </w:r>
            <w:r w:rsidRPr="00AD43B2">
              <w:rPr>
                <w:color w:val="000000" w:themeColor="text1"/>
                <w:sz w:val="15"/>
                <w:szCs w:val="15"/>
              </w:rPr>
              <w:t>:</w:t>
            </w:r>
            <w:r w:rsidRPr="000B0A20">
              <w:rPr>
                <w:color w:val="000000" w:themeColor="text1"/>
                <w:sz w:val="15"/>
                <w:szCs w:val="15"/>
              </w:rPr>
              <w:t xml:space="preserve"> stabilire partnership con produttori di veicoli elettrici e aziende locali per aumentare l'accessibilità delle stazioni di ricarica.</w:t>
            </w:r>
          </w:p>
        </w:tc>
        <w:tc>
          <w:tcPr>
            <w:tcW w:w="10196" w:type="dxa"/>
            <w:gridSpan w:val="4"/>
            <w:shd w:val="clear" w:color="auto" w:fill="FAFAFA"/>
          </w:tcPr>
          <w:p w14:paraId="391EC499" w14:textId="1F057DB2" w:rsidR="00BB24E5" w:rsidRPr="000B0A20" w:rsidRDefault="00BB24E5" w:rsidP="0088159D">
            <w:pPr>
              <w:rPr>
                <w:color w:val="000000" w:themeColor="text1"/>
                <w:sz w:val="15"/>
                <w:szCs w:val="15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Espansione e sinergia</w:t>
            </w:r>
            <w:r w:rsidRPr="000B0A20">
              <w:rPr>
                <w:color w:val="000000" w:themeColor="text1"/>
                <w:sz w:val="15"/>
                <w:szCs w:val="15"/>
              </w:rPr>
              <w:t>: revisione annuale dell'efficacia della partnership e dell'allineamento strategico, con l'obiettivo di espandersi in nuovi mercati e tecnologie, migliorando l'offerta di servizi e la presenza sul mercato.</w:t>
            </w:r>
          </w:p>
        </w:tc>
      </w:tr>
      <w:tr w:rsidR="00BB24E5" w:rsidRPr="000029E5" w14:paraId="563DC248" w14:textId="77777777" w:rsidTr="00A47B7F">
        <w:trPr>
          <w:trHeight w:val="979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5EB8BB4" w14:textId="763DD6EA" w:rsidR="00BB24E5" w:rsidRDefault="00EA2E2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SVILUPPO TECNOLOGICO</w:t>
            </w:r>
          </w:p>
        </w:tc>
        <w:tc>
          <w:tcPr>
            <w:tcW w:w="2548" w:type="dxa"/>
            <w:tcBorders>
              <w:left w:val="single" w:sz="18" w:space="0" w:color="CED9D6"/>
            </w:tcBorders>
          </w:tcPr>
          <w:p w14:paraId="185B5A66" w14:textId="0090A9B4" w:rsidR="00BB24E5" w:rsidRPr="000B0A20" w:rsidRDefault="00EA2E23" w:rsidP="0088159D">
            <w:pPr>
              <w:rPr>
                <w:color w:val="000000" w:themeColor="text1"/>
                <w:sz w:val="15"/>
                <w:szCs w:val="15"/>
                <w:u w:val="single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Ricerca e sviluppo</w:t>
            </w:r>
            <w:r w:rsidR="0016729C" w:rsidRPr="000B0A20">
              <w:rPr>
                <w:color w:val="000000" w:themeColor="text1"/>
                <w:sz w:val="15"/>
                <w:szCs w:val="15"/>
              </w:rPr>
              <w:t>:</w:t>
            </w:r>
            <w:r w:rsidRPr="000B0A20">
              <w:rPr>
                <w:color w:val="000000" w:themeColor="text1"/>
                <w:sz w:val="15"/>
                <w:szCs w:val="15"/>
              </w:rPr>
              <w:t xml:space="preserve"> investire in ricerca e sviluppo per tecnologie di ricarica più veloci e migliori design dell'interfaccia utente.</w:t>
            </w:r>
          </w:p>
        </w:tc>
        <w:tc>
          <w:tcPr>
            <w:tcW w:w="10196" w:type="dxa"/>
            <w:gridSpan w:val="4"/>
            <w:shd w:val="clear" w:color="auto" w:fill="FAFAFA"/>
          </w:tcPr>
          <w:p w14:paraId="03A7C503" w14:textId="33DD87C7" w:rsidR="00BB24E5" w:rsidRPr="000B0A20" w:rsidRDefault="00EA2E23" w:rsidP="0088159D">
            <w:pPr>
              <w:rPr>
                <w:color w:val="000000" w:themeColor="text1"/>
                <w:sz w:val="15"/>
                <w:szCs w:val="15"/>
                <w:u w:val="single"/>
              </w:rPr>
            </w:pPr>
            <w:r w:rsidRPr="000B0A20">
              <w:rPr>
                <w:color w:val="000000" w:themeColor="text1"/>
                <w:sz w:val="15"/>
                <w:szCs w:val="15"/>
                <w:u w:val="single"/>
              </w:rPr>
              <w:t>Implementazione e innovazione</w:t>
            </w:r>
            <w:r w:rsidRPr="000B0A20">
              <w:rPr>
                <w:color w:val="000000" w:themeColor="text1"/>
                <w:sz w:val="15"/>
                <w:szCs w:val="15"/>
              </w:rPr>
              <w:t>: lanciare nuove tecnologie e funzionalità, concentrandosi sulla convenienza per il cliente e sulla sostenibilità ambientale, garantendo che Positive Charge rimanga al passo con i progressi tecnologici nel settore della ricarica dei veicoli elettrici.</w:t>
            </w:r>
          </w:p>
        </w:tc>
      </w:tr>
    </w:tbl>
    <w:p w14:paraId="5BD356C0" w14:textId="77777777" w:rsidR="0088159D" w:rsidRPr="0088159D" w:rsidRDefault="0088159D" w:rsidP="0088159D">
      <w:pPr>
        <w:spacing w:line="240" w:lineRule="auto"/>
        <w:rPr>
          <w:color w:val="595959" w:themeColor="text1" w:themeTint="A6"/>
          <w:sz w:val="20"/>
          <w:szCs w:val="20"/>
        </w:rPr>
      </w:pPr>
    </w:p>
    <w:p w14:paraId="38A24177" w14:textId="54B26588" w:rsidR="003447E4" w:rsidRPr="009206DB" w:rsidRDefault="00A47B7F" w:rsidP="00A47B7F">
      <w:pPr>
        <w:shd w:val="clear" w:color="auto" w:fill="FFFFFF" w:themeFill="background1"/>
        <w:spacing w:line="240" w:lineRule="auto"/>
        <w:rPr>
          <w:color w:val="595959" w:themeColor="text1" w:themeTint="A6"/>
          <w:sz w:val="20"/>
          <w:szCs w:val="20"/>
        </w:rPr>
        <w:sectPr w:rsidR="003447E4" w:rsidRPr="009206DB" w:rsidSect="008216A9">
          <w:pgSz w:w="15840" w:h="12240" w:orient="landscape"/>
          <w:pgMar w:top="567" w:right="486" w:bottom="585" w:left="720" w:header="0" w:footer="0" w:gutter="0"/>
          <w:pgNumType w:start="1"/>
          <w:cols w:space="720"/>
          <w:docGrid w:linePitch="299"/>
        </w:sectPr>
      </w:pPr>
      <w:r>
        <w:rPr>
          <w:color w:val="595959" w:themeColor="text1" w:themeTint="A6"/>
          <w:sz w:val="20"/>
        </w:rPr>
        <w:t>Questo piano aziendale strategico di 5 anni instrada “Positive Charge” su un percorso verso la leadership del settore, l'innovazione e la sostenibilità, affrontando punti quali crescita finanziaria, posizionamento sul mercato, coinvolgimento della comunità, eccellenza operativa, partnership strategiche e innovazione tecnologica.</w:t>
      </w:r>
    </w:p>
    <w:p w14:paraId="1D41730C" w14:textId="77777777" w:rsidR="005C01C6" w:rsidRPr="00360227" w:rsidRDefault="005C01C6" w:rsidP="00EB075A">
      <w:pPr>
        <w:rPr>
          <w:szCs w:val="20"/>
        </w:rPr>
      </w:pPr>
    </w:p>
    <w:tbl>
      <w:tblPr>
        <w:tblStyle w:val="TableGrid"/>
        <w:tblW w:w="999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5C01C6" w:rsidRPr="00360227" w14:paraId="28384DF7" w14:textId="77777777" w:rsidTr="005C01C6">
        <w:trPr>
          <w:trHeight w:val="3107"/>
        </w:trPr>
        <w:tc>
          <w:tcPr>
            <w:tcW w:w="9990" w:type="dxa"/>
          </w:tcPr>
          <w:p w14:paraId="72E7451C" w14:textId="77777777" w:rsidR="005C01C6" w:rsidRPr="00360227" w:rsidRDefault="005C01C6" w:rsidP="00EB075A">
            <w:pPr>
              <w:rPr>
                <w:b/>
              </w:rPr>
            </w:pPr>
          </w:p>
          <w:p w14:paraId="2D533464" w14:textId="77777777" w:rsidR="005C01C6" w:rsidRPr="00360227" w:rsidRDefault="005C01C6" w:rsidP="00EB075A">
            <w:pPr>
              <w:jc w:val="center"/>
              <w:rPr>
                <w:b/>
              </w:rPr>
            </w:pPr>
            <w:r>
              <w:rPr>
                <w:b/>
              </w:rPr>
              <w:t>DICHIARAZIONE DI NON RESPONSABILITÀ</w:t>
            </w:r>
          </w:p>
          <w:p w14:paraId="6C0DA57C" w14:textId="77777777" w:rsidR="005C01C6" w:rsidRPr="00360227" w:rsidRDefault="005C01C6" w:rsidP="00EB075A"/>
          <w:p w14:paraId="4A8BCDA9" w14:textId="77777777" w:rsidR="005C01C6" w:rsidRPr="00360227" w:rsidRDefault="005C01C6" w:rsidP="00EB075A">
            <w:pPr>
              <w:spacing w:line="276" w:lineRule="auto"/>
            </w:pPr>
            <w: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629278FC" w14:textId="03861978" w:rsidR="005C01C6" w:rsidRPr="00360227" w:rsidRDefault="005C01C6" w:rsidP="00EB075A">
            <w:pPr>
              <w:spacing w:line="276" w:lineRule="auto"/>
            </w:pPr>
          </w:p>
        </w:tc>
      </w:tr>
    </w:tbl>
    <w:p w14:paraId="1313BE39" w14:textId="77777777" w:rsidR="005C01C6" w:rsidRPr="00360227" w:rsidRDefault="005C01C6" w:rsidP="00EB075A">
      <w:pPr>
        <w:spacing w:line="240" w:lineRule="auto"/>
        <w:rPr>
          <w:szCs w:val="20"/>
        </w:rPr>
      </w:pPr>
    </w:p>
    <w:p w14:paraId="00000050" w14:textId="77777777" w:rsidR="00C62A39" w:rsidRPr="00360227" w:rsidRDefault="00C62A39" w:rsidP="00EB075A">
      <w:pPr>
        <w:spacing w:after="120"/>
      </w:pPr>
    </w:p>
    <w:sectPr w:rsidR="00C62A39" w:rsidRPr="00360227" w:rsidSect="001760C1">
      <w:pgSz w:w="12240" w:h="15840"/>
      <w:pgMar w:top="619" w:right="576" w:bottom="576" w:left="5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CEF1F" w14:textId="77777777" w:rsidR="00586E7B" w:rsidRDefault="00586E7B" w:rsidP="00777B87">
      <w:pPr>
        <w:spacing w:line="240" w:lineRule="auto"/>
      </w:pPr>
      <w:r>
        <w:separator/>
      </w:r>
    </w:p>
  </w:endnote>
  <w:endnote w:type="continuationSeparator" w:id="0">
    <w:p w14:paraId="17AE4D77" w14:textId="77777777" w:rsidR="00586E7B" w:rsidRDefault="00586E7B" w:rsidP="00777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52AF0" w14:textId="77777777" w:rsidR="00586E7B" w:rsidRDefault="00586E7B" w:rsidP="00777B87">
      <w:pPr>
        <w:spacing w:line="240" w:lineRule="auto"/>
      </w:pPr>
      <w:r>
        <w:separator/>
      </w:r>
    </w:p>
  </w:footnote>
  <w:footnote w:type="continuationSeparator" w:id="0">
    <w:p w14:paraId="23C2331C" w14:textId="77777777" w:rsidR="00586E7B" w:rsidRDefault="00586E7B" w:rsidP="00777B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5"/>
  </w:num>
  <w:num w:numId="2" w16cid:durableId="644359293">
    <w:abstractNumId w:val="0"/>
  </w:num>
  <w:num w:numId="3" w16cid:durableId="2009940318">
    <w:abstractNumId w:val="1"/>
  </w:num>
  <w:num w:numId="4" w16cid:durableId="242372467">
    <w:abstractNumId w:val="3"/>
  </w:num>
  <w:num w:numId="5" w16cid:durableId="410080439">
    <w:abstractNumId w:val="2"/>
  </w:num>
  <w:num w:numId="6" w16cid:durableId="6935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029E5"/>
    <w:rsid w:val="000154E8"/>
    <w:rsid w:val="00030AA4"/>
    <w:rsid w:val="0005173C"/>
    <w:rsid w:val="00053358"/>
    <w:rsid w:val="00055227"/>
    <w:rsid w:val="00066E19"/>
    <w:rsid w:val="000B0A20"/>
    <w:rsid w:val="000E3EE3"/>
    <w:rsid w:val="000F5B0F"/>
    <w:rsid w:val="00105815"/>
    <w:rsid w:val="00133A8B"/>
    <w:rsid w:val="00146DB2"/>
    <w:rsid w:val="0016633D"/>
    <w:rsid w:val="0016729C"/>
    <w:rsid w:val="001808E9"/>
    <w:rsid w:val="001A376C"/>
    <w:rsid w:val="001A70DD"/>
    <w:rsid w:val="001B4D84"/>
    <w:rsid w:val="001E16F8"/>
    <w:rsid w:val="002A17D9"/>
    <w:rsid w:val="002B75CA"/>
    <w:rsid w:val="002C0411"/>
    <w:rsid w:val="003342A9"/>
    <w:rsid w:val="00340487"/>
    <w:rsid w:val="003447E4"/>
    <w:rsid w:val="00360227"/>
    <w:rsid w:val="003A273E"/>
    <w:rsid w:val="003C4D8C"/>
    <w:rsid w:val="003D7EB7"/>
    <w:rsid w:val="003E0901"/>
    <w:rsid w:val="00432C00"/>
    <w:rsid w:val="00482C57"/>
    <w:rsid w:val="004B0414"/>
    <w:rsid w:val="004C31FB"/>
    <w:rsid w:val="004D1D7C"/>
    <w:rsid w:val="004D69CA"/>
    <w:rsid w:val="005069D7"/>
    <w:rsid w:val="00520499"/>
    <w:rsid w:val="00533A0B"/>
    <w:rsid w:val="00556686"/>
    <w:rsid w:val="00581D0B"/>
    <w:rsid w:val="00585C4E"/>
    <w:rsid w:val="00586E7B"/>
    <w:rsid w:val="005B25F0"/>
    <w:rsid w:val="005C01C6"/>
    <w:rsid w:val="005D2711"/>
    <w:rsid w:val="005F067C"/>
    <w:rsid w:val="00603E38"/>
    <w:rsid w:val="00675282"/>
    <w:rsid w:val="006C1E61"/>
    <w:rsid w:val="006E2CEC"/>
    <w:rsid w:val="0073783D"/>
    <w:rsid w:val="00777B87"/>
    <w:rsid w:val="00807301"/>
    <w:rsid w:val="00807F13"/>
    <w:rsid w:val="008216A9"/>
    <w:rsid w:val="00851949"/>
    <w:rsid w:val="00854633"/>
    <w:rsid w:val="00875D1D"/>
    <w:rsid w:val="00877A23"/>
    <w:rsid w:val="0088159D"/>
    <w:rsid w:val="008A34E6"/>
    <w:rsid w:val="008D1479"/>
    <w:rsid w:val="008F58FD"/>
    <w:rsid w:val="00901FA1"/>
    <w:rsid w:val="009064BB"/>
    <w:rsid w:val="009206DB"/>
    <w:rsid w:val="00954C5C"/>
    <w:rsid w:val="009B2E64"/>
    <w:rsid w:val="009C7289"/>
    <w:rsid w:val="00A245D0"/>
    <w:rsid w:val="00A37433"/>
    <w:rsid w:val="00A43A23"/>
    <w:rsid w:val="00A47B7F"/>
    <w:rsid w:val="00A50CA7"/>
    <w:rsid w:val="00A85C00"/>
    <w:rsid w:val="00AA0FBD"/>
    <w:rsid w:val="00AD43B2"/>
    <w:rsid w:val="00AE47E3"/>
    <w:rsid w:val="00AE5812"/>
    <w:rsid w:val="00B12F76"/>
    <w:rsid w:val="00B61D3C"/>
    <w:rsid w:val="00B74DDA"/>
    <w:rsid w:val="00BB24E5"/>
    <w:rsid w:val="00BB62A7"/>
    <w:rsid w:val="00C62A39"/>
    <w:rsid w:val="00CF5703"/>
    <w:rsid w:val="00D528A1"/>
    <w:rsid w:val="00D95DB4"/>
    <w:rsid w:val="00DC5005"/>
    <w:rsid w:val="00E470AA"/>
    <w:rsid w:val="00EA29A3"/>
    <w:rsid w:val="00EA2E23"/>
    <w:rsid w:val="00EB075A"/>
    <w:rsid w:val="00F1532F"/>
    <w:rsid w:val="00F64B89"/>
    <w:rsid w:val="00F86FBA"/>
    <w:rsid w:val="00FB1809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宋体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F8"/>
    <w:rPr>
      <w:rFonts w:ascii="Century Gothic" w:hAnsi="Century Gothic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9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B8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87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777B8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8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1133</Words>
  <Characters>6549</Characters>
  <Application>Microsoft Office Word</Application>
  <DocSecurity>0</DocSecurity>
  <Lines>654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min qu</cp:lastModifiedBy>
  <cp:revision>33</cp:revision>
  <dcterms:created xsi:type="dcterms:W3CDTF">2024-03-19T22:16:00Z</dcterms:created>
  <dcterms:modified xsi:type="dcterms:W3CDTF">2024-11-24T09:54:00Z</dcterms:modified>
</cp:coreProperties>
</file>