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6A9849E6" w:rsidR="00BE59D0" w:rsidRPr="00256E82" w:rsidRDefault="00E9209F">
      <w:pPr>
        <w:rPr>
          <w:rFonts w:ascii="Century Gothic" w:hAnsi="Century Gothic"/>
          <w:b/>
          <w:bCs/>
          <w:color w:val="595959" w:themeColor="text1" w:themeTint="A6"/>
          <w:spacing w:val="-4"/>
          <w:sz w:val="44"/>
          <w:szCs w:val="44"/>
        </w:rPr>
      </w:pPr>
      <w:r w:rsidRPr="00256E82">
        <w:rPr>
          <w:rFonts w:ascii="Century Gothic" w:hAnsi="Century Gothic"/>
          <w:b/>
          <w:bCs/>
          <w:noProof/>
          <w:color w:val="595959" w:themeColor="text1" w:themeTint="A6"/>
          <w:spacing w:val="-4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F57E84D" wp14:editId="58980973">
            <wp:simplePos x="0" y="0"/>
            <wp:positionH relativeFrom="margin">
              <wp:posOffset>6612255</wp:posOffset>
            </wp:positionH>
            <wp:positionV relativeFrom="paragraph">
              <wp:posOffset>-68580</wp:posOffset>
            </wp:positionV>
            <wp:extent cx="2534400" cy="504000"/>
            <wp:effectExtent l="0" t="0" r="0" b="0"/>
            <wp:wrapNone/>
            <wp:docPr id="163010829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08291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82">
        <w:rPr>
          <w:rFonts w:ascii="Century Gothic" w:hAnsi="Century Gothic"/>
          <w:b/>
          <w:color w:val="595959" w:themeColor="text1" w:themeTint="A6"/>
          <w:spacing w:val="-4"/>
          <w:sz w:val="44"/>
        </w:rPr>
        <w:t>MODELLO DI BUSINESS MODEL CANVAS SEMPLICE</w:t>
      </w:r>
    </w:p>
    <w:p w14:paraId="29BEC45B" w14:textId="45BB5BF2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Usa le istruzioni di seguito per completare ciascuna sezione del business model canvas, in modo da poter comprendere in modo esaustivo il quadro operativo e strategico della tua azienda.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E59D0" w:rsidRPr="00366544" w14:paraId="2031737D" w14:textId="77777777" w:rsidTr="00BE59D0">
        <w:trPr>
          <w:trHeight w:val="3320"/>
        </w:trPr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9810640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B12C5C" wp14:editId="767972D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PARTNERSHIP 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</w:rPr>
              <w:t>CHIAVE</w:t>
            </w:r>
          </w:p>
          <w:p w14:paraId="2722DAD5" w14:textId="407DB03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31E5C2" w14:textId="4B964D5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82F26" w14:textId="3F296954" w:rsidR="00BE59D0" w:rsidRPr="00366544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i principali partner, fornitori e alleati che ti aiutano a operare e a raggiungere i tuoi obiettivi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64B34252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ATTIVITÀ CHIAVE</w:t>
            </w:r>
          </w:p>
          <w:p w14:paraId="3E00B052" w14:textId="3A2D590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791055" w14:textId="0246D9E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745EDA" w14:textId="3B46EEEA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Enuncia le attività operative critiche, i servizi o le attività di produzione essenziali per il tuo modello di business.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PROPOSTA DI VALORE</w:t>
            </w:r>
          </w:p>
          <w:p w14:paraId="3F759CD3" w14:textId="7597832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E17E8" w14:textId="1EBD469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7DD2D" w14:textId="32AB875A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Descrivi le soluzioni e i benefici esclusivi che la tua azienda offre ai clienti per risolvere i loro problemi o soddisfare le loro necessità.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RELAZIONI CON I CLIENTI</w:t>
            </w:r>
          </w:p>
          <w:p w14:paraId="4ABBBFFF" w14:textId="68A1D7F6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7593" w14:textId="1AEE6BF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85D5F" w14:textId="5759E264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Descrivi in dettaglio in che modo interagisci con i clienti tramite l’assistenza personale, i servizi automatizzati o il coinvolgimento della community.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SEGMENTI DI CLIENTELA</w:t>
            </w:r>
          </w:p>
          <w:p w14:paraId="591292A9" w14:textId="0A987D0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9139A2" w14:textId="091B19D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5CC655" w14:textId="233BC2DD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Suddividi i clienti in base alle loro necessità, comportamenti e altri tratti che influiscono su come valorizzano i tuoi prodotti o servizi.</w:t>
            </w:r>
          </w:p>
        </w:tc>
      </w:tr>
      <w:tr w:rsidR="00BE59D0" w:rsidRPr="00366544" w14:paraId="6C161CBE" w14:textId="77777777" w:rsidTr="00BE59D0">
        <w:trPr>
          <w:trHeight w:val="3050"/>
        </w:trPr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78833270" w:rsidR="00BE59D0" w:rsidRPr="000F5D1C" w:rsidRDefault="00BE59D0" w:rsidP="00BE59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RISORSE CHIAVE</w:t>
            </w:r>
            <w:r>
              <w:t xml:space="preserve"> </w:t>
            </w:r>
          </w:p>
          <w:p w14:paraId="33EC848F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6320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DAD6DD" w14:textId="7C7D945F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Specifica le risorse fisiche, intellettuali, umane e finanziarie su cui si basa il tuo modello di business.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CANALI</w:t>
            </w:r>
          </w:p>
          <w:p w14:paraId="7DAC06A4" w14:textId="31A79E13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7AD2D" w14:textId="3623B518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B6AE5" w14:textId="3C57D98C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Identifica i canali tramite i quali coinvolgi i clienti e presenti la tua proposta di valore, come siti web, negozi di vendita al dettaglio o vendite dirette.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</w:tr>
      <w:tr w:rsidR="00BE59D0" w:rsidRPr="00366544" w14:paraId="2AF93736" w14:textId="77777777" w:rsidTr="00BE59D0">
        <w:trPr>
          <w:trHeight w:val="251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STRUTTURA DEI COSTI</w:t>
            </w:r>
          </w:p>
          <w:p w14:paraId="346F5BE4" w14:textId="497E6F6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50A4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908F6" w14:textId="1FFCEBA1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tutti i principali costi coinvolti nella gestione della tua azienda, distinguendo tra costi fissi e variabili.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FLUSSI DI ENTRATE </w:t>
            </w:r>
          </w:p>
          <w:p w14:paraId="23A7627D" w14:textId="78C9059B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CE8454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2C9FBE" w14:textId="0B970D3F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Specifica in che modo guadagni tramite ciascun segmento di clientela, dettagliando i meccanismi di definizione dei prezzi, i modelli di abbonamento o le transazioni delle vendite.</w:t>
            </w:r>
          </w:p>
        </w:tc>
      </w:tr>
    </w:tbl>
    <w:p w14:paraId="37E3A764" w14:textId="77777777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692C04" w:rsidRDefault="00C13F66" w:rsidP="007F37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7B4E135" w14:textId="77777777" w:rsidR="00C13F66" w:rsidRDefault="00C13F66" w:rsidP="007F3708">
            <w:pPr>
              <w:rPr>
                <w:rFonts w:ascii="Century Gothic" w:hAnsi="Century Gothic" w:cs="Arial"/>
                <w:szCs w:val="20"/>
              </w:rPr>
            </w:pPr>
          </w:p>
          <w:p w14:paraId="613088FE" w14:textId="77777777" w:rsidR="00C13F66" w:rsidRDefault="00C13F66" w:rsidP="007F37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69E1668" w14:textId="77777777" w:rsidR="00C13F66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19CE6681" w14:textId="77777777" w:rsidR="00C13F66" w:rsidRPr="00D3383E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5ADFD43C" w14:textId="77777777" w:rsidR="00C13F66" w:rsidRPr="00BE59D0" w:rsidRDefault="00C13F66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C13F66" w:rsidRPr="00BE59D0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24351C"/>
    <w:rsid w:val="00256E82"/>
    <w:rsid w:val="0061536B"/>
    <w:rsid w:val="007476A0"/>
    <w:rsid w:val="00A87D9D"/>
    <w:rsid w:val="00BE59D0"/>
    <w:rsid w:val="00C13F66"/>
    <w:rsid w:val="00E9209F"/>
    <w:rsid w:val="00EF3F6E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hyperlink" Target="https://it.smartsheet.com/try-it?trp=38106" TargetMode="Externa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7</cp:revision>
  <dcterms:created xsi:type="dcterms:W3CDTF">2024-03-01T15:32:00Z</dcterms:created>
  <dcterms:modified xsi:type="dcterms:W3CDTF">2024-09-12T01:40:00Z</dcterms:modified>
</cp:coreProperties>
</file>