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1962A6" w:rsidR="0036595F" w:rsidP="00BC7F9D" w:rsidRDefault="00CB4DF0">
      <w:pPr>
        <w:bidi w:val="false"/>
        <w:outlineLvl w:val="0"/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  <w:bookmarkStart w:name="_Toc514844113" w:id="0"/>
      <w:bookmarkStart w:name="_Toc514844351" w:id="1"/>
      <w:r w:rsidRPr="001962A6">
        <w:rPr>
          <w:rFonts w:ascii="Century Gothic" w:hAnsi="Century Gothic" w:cs="Arial"/>
          <w:noProof/>
          <w:color w:val="808080" w:themeColor="background1" w:themeShade="80"/>
          <w:lang w:val="Italian"/>
        </w:rPr>
        <w:drawing>
          <wp:anchor distT="0" distB="0" distL="114300" distR="114300" simplePos="0" relativeHeight="251658752" behindDoc="1" locked="0" layoutInCell="1" allowOverlap="1" wp14:editId="0ED4547B" wp14:anchorId="74F24F2D">
            <wp:simplePos x="0" y="0"/>
            <wp:positionH relativeFrom="column">
              <wp:posOffset>4228318</wp:posOffset>
            </wp:positionH>
            <wp:positionV relativeFrom="paragraph">
              <wp:posOffset>-91440</wp:posOffset>
            </wp:positionV>
            <wp:extent cx="2823406" cy="558800"/>
            <wp:effectExtent l="0" t="0" r="0" b="0"/>
            <wp:wrapNone/>
            <wp:docPr id="3" name="Picture 3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hlinkClick r:id="rId9"/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3406" cy="558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962A6" w:rsidR="00756B3B">
        <w:rPr>
          <w:rFonts w:ascii="Century Gothic" w:hAnsi="Century Gothic"/>
          <w:b/>
          <w:color w:val="808080" w:themeColor="background1" w:themeShade="80"/>
          <w:sz w:val="36"/>
          <w:szCs w:val="44"/>
          <w:lang w:val="Italian"/>
        </w:rPr>
        <w:t xml:space="preserve"> MODELLO DI CRITERI IT</w:t>
      </w:r>
      <w:bookmarkEnd w:id="0"/>
      <w:bookmarkEnd w:id="1"/>
    </w:p>
    <w:p w:rsidRPr="001962A6" w:rsidR="00BC7F9D" w:rsidRDefault="00BC7F9D">
      <w:pPr>
        <w:bidi w:val="false"/>
        <w:rPr>
          <w:rFonts w:ascii="Century Gothic" w:hAnsi="Century Gothic"/>
          <w:sz w:val="13"/>
        </w:rPr>
      </w:pPr>
    </w:p>
    <w:tbl>
      <w:tblPr>
        <w:tblW w:w="10803" w:type="dxa"/>
        <w:tblLook w:val="04A0" w:firstRow="1" w:lastRow="0" w:firstColumn="1" w:lastColumn="0" w:noHBand="0" w:noVBand="1"/>
      </w:tblPr>
      <w:tblGrid>
        <w:gridCol w:w="1705"/>
        <w:gridCol w:w="262"/>
        <w:gridCol w:w="921"/>
        <w:gridCol w:w="523"/>
        <w:gridCol w:w="283"/>
        <w:gridCol w:w="769"/>
        <w:gridCol w:w="915"/>
        <w:gridCol w:w="418"/>
        <w:gridCol w:w="191"/>
        <w:gridCol w:w="1083"/>
        <w:gridCol w:w="435"/>
        <w:gridCol w:w="581"/>
        <w:gridCol w:w="918"/>
        <w:gridCol w:w="233"/>
        <w:gridCol w:w="141"/>
        <w:gridCol w:w="1405"/>
        <w:gridCol w:w="20"/>
      </w:tblGrid>
      <w:tr w:rsidRPr="001962A6" w:rsidR="00756B3B" w:rsidTr="00121D51">
        <w:trPr>
          <w:trHeight w:val="440"/>
        </w:trPr>
        <w:tc>
          <w:tcPr>
            <w:tcW w:w="3411" w:type="dxa"/>
            <w:gridSpan w:val="4"/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525252"/>
                <w:sz w:val="24"/>
              </w:rPr>
            </w:pPr>
            <w:r w:rsidRPr="001962A6">
              <w:rPr>
                <w:rFonts w:ascii="Century Gothic" w:hAnsi="Century Gothic"/>
                <w:b/>
                <w:color w:val="525252"/>
                <w:sz w:val="24"/>
                <w:lang w:val="Italian"/>
              </w:rPr>
              <w:t>Nome dell'azienda</w:t>
            </w:r>
          </w:p>
        </w:tc>
        <w:tc>
          <w:tcPr>
            <w:tcW w:w="7392" w:type="dxa"/>
            <w:gridSpan w:val="13"/>
            <w:vMerge w:val="restart"/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jc w:val="right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  <w:bookmarkStart w:name="_GoBack" w:id="2"/>
            <w:bookmarkEnd w:id="2"/>
            <w:r w:rsidRPr="001962A6">
              <w:rPr>
                <w:rFonts w:ascii="Century Gothic" w:hAnsi="Century Gothic"/>
                <w:b/>
                <w:color w:val="BFBFBF"/>
                <w:sz w:val="52"/>
                <w:szCs w:val="52"/>
                <w:lang w:val="Italian"/>
              </w:rPr>
              <w:t>IL TUO LOGO</w:t>
            </w:r>
          </w:p>
        </w:tc>
      </w:tr>
      <w:tr w:rsidRPr="001962A6" w:rsidR="00756B3B" w:rsidTr="00121D51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123 Unità dell'indirizzo dell'azienda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Quarto piano, Suite 412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Città dell'azienda, NY 11101</w:t>
            </w:r>
          </w:p>
        </w:tc>
        <w:tc>
          <w:tcPr>
            <w:tcW w:w="7392" w:type="dxa"/>
            <w:gridSpan w:val="13"/>
            <w:vMerge/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>
        <w:trPr>
          <w:trHeight w:val="300"/>
        </w:trPr>
        <w:tc>
          <w:tcPr>
            <w:tcW w:w="3411" w:type="dxa"/>
            <w:gridSpan w:val="4"/>
            <w:shd w:val="clear" w:color="auto" w:fill="auto"/>
            <w:noWrap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color w:val="525252"/>
                <w:sz w:val="18"/>
                <w:szCs w:val="18"/>
              </w:rPr>
            </w:pPr>
            <w:r w:rsidRPr="001962A6">
              <w:rPr>
                <w:rFonts w:ascii="Century Gothic" w:hAnsi="Century Gothic"/>
                <w:color w:val="525252"/>
                <w:sz w:val="18"/>
                <w:szCs w:val="18"/>
                <w:lang w:val="Italian"/>
              </w:rPr>
              <w:t>321-654-9870</w:t>
            </w:r>
          </w:p>
        </w:tc>
        <w:tc>
          <w:tcPr>
            <w:tcW w:w="7392" w:type="dxa"/>
            <w:gridSpan w:val="13"/>
            <w:vMerge/>
            <w:shd w:val="clear" w:color="auto" w:fill="auto"/>
            <w:noWrap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b/>
                <w:bCs/>
                <w:color w:val="BFBFBF"/>
                <w:sz w:val="52"/>
                <w:szCs w:val="52"/>
              </w:rPr>
            </w:pPr>
          </w:p>
        </w:tc>
      </w:tr>
      <w:tr w:rsidRPr="001962A6" w:rsidR="00756B3B" w:rsidTr="00121D51">
        <w:trPr>
          <w:trHeight w:val="120"/>
        </w:trPr>
        <w:tc>
          <w:tcPr>
            <w:tcW w:w="2888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77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24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18" w:type="dxa"/>
            <w:gridSpan w:val="2"/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32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62" w:type="dxa"/>
            <w:gridSpan w:val="3"/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Pr="001962A6" w:rsidR="00756B3B" w:rsidTr="00121D51">
        <w:trPr>
          <w:gridAfter w:val="1"/>
          <w:wAfter w:w="19" w:type="dxa"/>
          <w:trHeight w:val="432"/>
        </w:trPr>
        <w:tc>
          <w:tcPr>
            <w:tcW w:w="1705" w:type="dxa"/>
            <w:tcBorders>
              <w:top w:val="single" w:color="BFBFBF" w:themeColor="background1" w:themeShade="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62A6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NOME CRITERIO</w:t>
            </w:r>
          </w:p>
        </w:tc>
        <w:tc>
          <w:tcPr>
            <w:tcW w:w="6383" w:type="dxa"/>
            <w:gridSpan w:val="11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222B35"/>
            <w:vAlign w:val="center"/>
            <w:hideMark/>
          </w:tcPr>
          <w:p w:rsidRPr="001962A6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POLITICA NO.</w:t>
            </w:r>
          </w:p>
        </w:tc>
        <w:tc>
          <w:tcPr>
            <w:tcW w:w="1404" w:type="dxa"/>
            <w:tcBorders>
              <w:top w:val="single" w:color="BFBFBF" w:themeColor="background1" w:themeShade="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756B3B" w:rsidTr="00121D51">
        <w:trPr>
          <w:gridAfter w:val="1"/>
          <w:wAfter w:w="20" w:type="dxa"/>
          <w:trHeight w:val="432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DI ENTRATA IN VIGORE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2103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DATA DELL'ULTIMA REVISIONE</w:t>
            </w:r>
          </w:p>
        </w:tc>
        <w:tc>
          <w:tcPr>
            <w:tcW w:w="2289" w:type="dxa"/>
            <w:gridSpan w:val="4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292" w:type="dxa"/>
            <w:gridSpan w:val="3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44546A"/>
            <w:vAlign w:val="center"/>
            <w:hideMark/>
          </w:tcPr>
          <w:p w:rsidRPr="001962A6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 xml:space="preserve">VERSIONE N. </w:t>
            </w:r>
          </w:p>
        </w:tc>
        <w:tc>
          <w:tcPr>
            <w:tcW w:w="1404" w:type="dxa"/>
            <w:tcBorders>
              <w:top w:val="nil"/>
              <w:left w:val="nil"/>
              <w:bottom w:val="single" w:color="BFBFBF" w:sz="8" w:space="0"/>
              <w:right w:val="single" w:color="BFBFBF" w:sz="4" w:space="0"/>
            </w:tcBorders>
            <w:shd w:val="clear" w:color="000000" w:fill="EDEDED"/>
            <w:vAlign w:val="center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F85E87" w:rsidTr="00121D51">
        <w:trPr>
          <w:gridAfter w:val="1"/>
          <w:wAfter w:w="17" w:type="dxa"/>
          <w:trHeight w:val="20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8" w:space="0"/>
            </w:tcBorders>
            <w:shd w:val="clear" w:color="auto" w:fill="BFBFBF" w:themeFill="background1" w:themeFillShade="BF"/>
            <w:vAlign w:val="center"/>
          </w:tcPr>
          <w:p w:rsidRPr="001962A6" w:rsidR="00F85E87" w:rsidP="00756B3B" w:rsidRDefault="00F85E87">
            <w:pPr>
              <w:bidi w:val="false"/>
              <w:jc w:val="center"/>
              <w:rPr>
                <w:rFonts w:ascii="Century Gothic" w:hAnsi="Century Gothic"/>
                <w:color w:val="000000"/>
                <w:sz w:val="4"/>
                <w:szCs w:val="18"/>
              </w:rPr>
            </w:pPr>
          </w:p>
        </w:tc>
      </w:tr>
      <w:tr w:rsidRPr="001962A6" w:rsidR="00756B3B" w:rsidTr="00121D51">
        <w:trPr>
          <w:gridAfter w:val="1"/>
          <w:wAfter w:w="18" w:type="dxa"/>
          <w:trHeight w:val="87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1962A6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AMMINISTRATORE RESPONSABILE</w:t>
            </w:r>
          </w:p>
        </w:tc>
        <w:tc>
          <w:tcPr>
            <w:tcW w:w="3675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000000" w:fill="525252"/>
            <w:vAlign w:val="center"/>
            <w:hideMark/>
          </w:tcPr>
          <w:p w:rsidRPr="001962A6" w:rsidR="00756B3B" w:rsidP="00756B3B" w:rsidRDefault="00F85E87">
            <w:pPr>
              <w:bidi w:val="false"/>
              <w:rPr>
                <w:rFonts w:ascii="Century Gothic" w:hAnsi="Century Gothic"/>
                <w:b/>
                <w:bCs/>
                <w:color w:val="FFFFFF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/>
                <w:szCs w:val="18"/>
                <w:lang w:val="Italian"/>
              </w:rPr>
              <w:t>INFORMAZIONI DI CONTATTO</w:t>
            </w:r>
          </w:p>
        </w:tc>
        <w:tc>
          <w:tcPr>
            <w:tcW w:w="3713" w:type="dxa"/>
            <w:gridSpan w:val="6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ind w:firstLine="160" w:firstLineChars="100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F85E87" w:rsidTr="00121D51">
        <w:trPr>
          <w:gridAfter w:val="1"/>
          <w:wAfter w:w="17" w:type="dxa"/>
          <w:trHeight w:val="331"/>
        </w:trPr>
        <w:tc>
          <w:tcPr>
            <w:tcW w:w="10786" w:type="dxa"/>
            <w:gridSpan w:val="16"/>
            <w:tcBorders>
              <w:top w:val="nil"/>
              <w:left w:val="single" w:color="BFBFBF" w:sz="4" w:space="0"/>
              <w:bottom w:val="single" w:color="BFBFBF" w:sz="4" w:space="0"/>
            </w:tcBorders>
            <w:shd w:val="clear" w:color="auto" w:fill="323E4F" w:themeFill="text2" w:themeFillShade="BF"/>
            <w:vAlign w:val="center"/>
          </w:tcPr>
          <w:p w:rsidRPr="001962A6" w:rsidR="00F85E87" w:rsidP="00F85E87" w:rsidRDefault="00F85E87">
            <w:pPr>
              <w:bidi w:val="false"/>
              <w:rPr>
                <w:rFonts w:ascii="Century Gothic" w:hAnsi="Century Gothic"/>
                <w:b/>
                <w:color w:val="FFFFFF" w:themeColor="background1"/>
                <w:szCs w:val="18"/>
              </w:rPr>
            </w:pPr>
            <w:r w:rsidRPr="001962A6">
              <w:rPr>
                <w:rFonts w:ascii="Century Gothic" w:hAnsi="Century Gothic"/>
                <w:b/>
                <w:color w:val="FFFFFF" w:themeColor="background1"/>
                <w:szCs w:val="18"/>
                <w:lang w:val="Italian"/>
              </w:rPr>
              <w:t xml:space="preserve">APPLICA L' </w:t>
            </w:r>
            <w:r w:rsidR="00121D51">
              <w:rPr>
                <w:rFonts w:ascii="Century Gothic" w:hAnsi="Century Gothic"/>
                <w:color w:val="FFFFFF" w:themeColor="background1"/>
                <w:szCs w:val="18"/>
                <w:lang w:val="Italian"/>
              </w:rPr>
              <w:t>applicazione dei nomi dei gruppi per definire le aree di personale applicabili</w:t>
            </w:r>
          </w:p>
        </w:tc>
      </w:tr>
      <w:tr w:rsidRPr="001962A6" w:rsidR="00756B3B" w:rsidTr="00121D51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1</w:t>
            </w:r>
          </w:p>
        </w:tc>
        <w:tc>
          <w:tcPr>
            <w:tcW w:w="1990" w:type="dxa"/>
            <w:gridSpan w:val="4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2</w:t>
            </w:r>
          </w:p>
        </w:tc>
        <w:tc>
          <w:tcPr>
            <w:tcW w:w="1692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3</w:t>
            </w:r>
          </w:p>
        </w:tc>
        <w:tc>
          <w:tcPr>
            <w:tcW w:w="1778" w:type="dxa"/>
            <w:gridSpan w:val="3"/>
            <w:tcBorders>
              <w:top w:val="single" w:color="BFBFBF" w:sz="4" w:space="0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756B3B" w:rsidTr="00121D51">
        <w:trPr>
          <w:gridAfter w:val="1"/>
          <w:wAfter w:w="20" w:type="dxa"/>
          <w:trHeight w:val="331"/>
        </w:trPr>
        <w:tc>
          <w:tcPr>
            <w:tcW w:w="1705" w:type="dxa"/>
            <w:tcBorders>
              <w:top w:val="nil"/>
              <w:left w:val="single" w:color="BFBFBF" w:sz="4" w:space="0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4</w:t>
            </w:r>
          </w:p>
        </w:tc>
        <w:tc>
          <w:tcPr>
            <w:tcW w:w="1990" w:type="dxa"/>
            <w:gridSpan w:val="4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684" w:type="dxa"/>
            <w:gridSpan w:val="2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5</w:t>
            </w:r>
          </w:p>
        </w:tc>
        <w:tc>
          <w:tcPr>
            <w:tcW w:w="1692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8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  <w:tc>
          <w:tcPr>
            <w:tcW w:w="1934" w:type="dxa"/>
            <w:gridSpan w:val="3"/>
            <w:tcBorders>
              <w:top w:val="nil"/>
              <w:left w:val="nil"/>
              <w:bottom w:val="single" w:color="BFBFBF" w:sz="4" w:space="0"/>
              <w:right w:val="dashed" w:color="BFBFBF" w:sz="4" w:space="0"/>
            </w:tcBorders>
            <w:shd w:val="clear" w:color="000000" w:fill="D6DCE4"/>
            <w:vAlign w:val="center"/>
          </w:tcPr>
          <w:p w:rsidRPr="001962A6" w:rsidR="00756B3B" w:rsidP="00756B3B" w:rsidRDefault="00121D51">
            <w:pPr>
              <w:bidi w:val="false"/>
              <w:jc w:val="right"/>
              <w:rPr>
                <w:rFonts w:ascii="Century Gothic" w:hAnsi="Century Gothic"/>
                <w:color w:val="000000"/>
                <w:szCs w:val="18"/>
              </w:rPr>
            </w:pPr>
            <w:r>
              <w:rPr>
                <w:rFonts w:ascii="Century Gothic" w:hAnsi="Century Gothic"/>
                <w:color w:val="000000"/>
                <w:szCs w:val="18"/>
                <w:lang w:val="Italian"/>
              </w:rPr>
              <w:t>GRUPPO 6</w:t>
            </w:r>
          </w:p>
        </w:tc>
        <w:tc>
          <w:tcPr>
            <w:tcW w:w="1778" w:type="dxa"/>
            <w:gridSpan w:val="3"/>
            <w:tcBorders>
              <w:top w:val="nil"/>
              <w:left w:val="nil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center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Cs w:val="18"/>
              </w:rPr>
            </w:pPr>
            <w:r w:rsidRPr="001962A6">
              <w:rPr>
                <w:rFonts w:ascii="Century Gothic" w:hAnsi="Century Gothic"/>
                <w:color w:val="000000"/>
                <w:szCs w:val="18"/>
                <w:lang w:val="Italian"/>
              </w:rPr>
              <w:t xml:space="preserve"> </w:t>
            </w:r>
          </w:p>
        </w:tc>
      </w:tr>
      <w:tr w:rsidRPr="001962A6" w:rsidR="00756B3B" w:rsidTr="00121D51">
        <w:trPr>
          <w:gridAfter w:val="1"/>
          <w:wAfter w:w="20" w:type="dxa"/>
          <w:trHeight w:val="144"/>
        </w:trPr>
        <w:tc>
          <w:tcPr>
            <w:tcW w:w="19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color w:val="000000"/>
                <w:sz w:val="18"/>
                <w:szCs w:val="18"/>
              </w:rPr>
            </w:pPr>
          </w:p>
        </w:tc>
        <w:tc>
          <w:tcPr>
            <w:tcW w:w="17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6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9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17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Pr="001962A6" w:rsidR="00756B3B" w:rsidP="00756B3B" w:rsidRDefault="00756B3B">
            <w:pPr>
              <w:bidi w:val="false"/>
              <w:jc w:val="center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Pr="001962A6" w:rsidR="001962A6" w:rsidP="006C1052" w:rsidRDefault="001962A6">
      <w:pPr>
        <w:bidi w:val="false"/>
        <w:rPr>
          <w:rFonts w:ascii="Century Gothic" w:hAnsi="Century Gothic"/>
          <w:sz w:val="24"/>
        </w:rPr>
      </w:pPr>
    </w:p>
    <w:p w:rsidRPr="001962A6" w:rsidR="001962A6" w:rsidP="001962A6" w:rsidRDefault="001962A6">
      <w:pPr>
        <w:bidi w:val="false"/>
        <w:rPr>
          <w:rFonts w:ascii="Century Gothic" w:hAnsi="Century Gothic"/>
        </w:rPr>
      </w:pPr>
    </w:p>
    <w:p w:rsidRPr="001962A6" w:rsidR="001962A6" w:rsidP="001962A6" w:rsidRDefault="001962A6">
      <w:pPr>
        <w:bidi w:val="false"/>
        <w:rPr>
          <w:rFonts w:ascii="Century Gothic" w:hAnsi="Century Gothic"/>
        </w:rPr>
      </w:pPr>
    </w:p>
    <w:tbl>
      <w:tblPr>
        <w:tblW w:w="5000" w:type="pct"/>
        <w:tblBorders>
          <w:top w:val="single" w:color="A6A6A6" w:themeColor="background1" w:themeShade="A6" w:sz="4" w:space="0"/>
          <w:left w:val="single" w:color="A6A6A6" w:themeColor="background1" w:themeShade="A6" w:sz="4" w:space="0"/>
          <w:bottom w:val="single" w:color="A6A6A6" w:themeColor="background1" w:themeShade="A6" w:sz="4" w:space="0"/>
          <w:right w:val="single" w:color="A6A6A6" w:themeColor="background1" w:themeShade="A6" w:sz="4" w:space="0"/>
          <w:insideH w:val="single" w:color="A6A6A6" w:themeColor="background1" w:themeShade="A6" w:sz="4" w:space="0"/>
          <w:insideV w:val="single" w:color="A6A6A6" w:themeColor="background1" w:themeShade="A6" w:sz="4" w:space="0"/>
        </w:tblBorders>
        <w:tblLook w:val="04A0" w:firstRow="1" w:lastRow="0" w:firstColumn="1" w:lastColumn="0" w:noHBand="0" w:noVBand="1"/>
      </w:tblPr>
      <w:tblGrid>
        <w:gridCol w:w="961"/>
        <w:gridCol w:w="2451"/>
        <w:gridCol w:w="1403"/>
        <w:gridCol w:w="3595"/>
        <w:gridCol w:w="2380"/>
      </w:tblGrid>
      <w:tr w:rsidRPr="001962A6" w:rsidR="001962A6" w:rsidTr="00D46EEE">
        <w:trPr>
          <w:cantSplit/>
          <w:trHeight w:val="440"/>
          <w:tblHeader/>
        </w:trPr>
        <w:tc>
          <w:tcPr>
            <w:tcW w:w="5000" w:type="pct"/>
            <w:gridSpan w:val="5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323E4F" w:themeFill="text2" w:themeFillShade="BF"/>
            <w:vAlign w:val="center"/>
            <w:hideMark/>
          </w:tcPr>
          <w:p w:rsidRPr="001962A6" w:rsidR="001962A6" w:rsidP="00D46EEE" w:rsidRDefault="001962A6">
            <w:pPr>
              <w:pStyle w:val="TableHeading"/>
              <w:bidi w:val="false"/>
              <w:rPr>
                <w:rFonts w:ascii="Century Gothic" w:hAnsi="Century Gothic"/>
                <w:color w:val="323E4F" w:themeColor="text2" w:themeShade="BF"/>
                <w:sz w:val="16"/>
              </w:rPr>
            </w:pPr>
            <w:r w:rsidRPr="001962A6">
              <w:rPr>
                <w:rFonts w:ascii="Century Gothic" w:hAnsi="Century Gothic"/>
                <w:color w:val="FFFFFF" w:themeColor="background1"/>
                <w:sz w:val="16"/>
                <w:lang w:val="Italian"/>
              </w:rPr>
              <w:t>CRONOLOGIA DELLE VERSIONI</w:t>
            </w:r>
          </w:p>
        </w:tc>
      </w:tr>
      <w:tr w:rsidRPr="001962A6" w:rsidR="001962A6" w:rsidTr="00D46EEE">
        <w:trPr>
          <w:cantSplit/>
          <w:tblHeader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D46EEE" w:rsidRDefault="001962A6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bookmarkStart w:name="ColumnTitle_01" w:id="3"/>
            <w:bookmarkEnd w:id="3"/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VERSIONE</w:t>
            </w: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</w:tcPr>
          <w:p w:rsidRPr="001962A6" w:rsidR="001962A6" w:rsidP="00D46EEE" w:rsidRDefault="001962A6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APPROVATO DA</w:t>
            </w: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D46EEE" w:rsidRDefault="001962A6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DATA DI REVISIONE</w:t>
            </w: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D46EEE" w:rsidRDefault="001962A6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DESCRIZIONE DEL CAMBIAMENTO</w:t>
            </w: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shd w:val="clear" w:color="auto" w:fill="D5DCE4" w:themeFill="text2" w:themeFillTint="33"/>
            <w:vAlign w:val="bottom"/>
            <w:hideMark/>
          </w:tcPr>
          <w:p w:rsidRPr="001962A6" w:rsidR="001962A6" w:rsidP="00D46EEE" w:rsidRDefault="001962A6">
            <w:pPr>
              <w:pStyle w:val="TableHeading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  <w:r w:rsidRPr="001962A6">
              <w:rPr>
                <w:rFonts w:ascii="Century Gothic" w:hAnsi="Century Gothic"/>
                <w:color w:val="000000" w:themeColor="text1"/>
                <w:sz w:val="16"/>
                <w:lang w:val="Italian"/>
              </w:rPr>
              <w:t>AUTORE</w:t>
            </w:r>
          </w:p>
        </w:tc>
      </w:tr>
      <w:tr w:rsidRPr="001962A6" w:rsidR="001962A6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  <w:tr w:rsidRPr="001962A6" w:rsidR="001962A6" w:rsidTr="00D46EEE">
        <w:trPr>
          <w:cantSplit/>
          <w:trHeight w:val="385"/>
        </w:trPr>
        <w:tc>
          <w:tcPr>
            <w:tcW w:w="445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3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650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666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  <w:tc>
          <w:tcPr>
            <w:tcW w:w="1103" w:type="pct"/>
            <w:tcBorders>
              <w:top w:val="single" w:color="A6A6A6" w:themeColor="background1" w:themeShade="A6" w:sz="4" w:space="0"/>
              <w:left w:val="single" w:color="A6A6A6" w:themeColor="background1" w:themeShade="A6" w:sz="4" w:space="0"/>
              <w:bottom w:val="single" w:color="A6A6A6" w:themeColor="background1" w:themeShade="A6" w:sz="4" w:space="0"/>
              <w:right w:val="single" w:color="A6A6A6" w:themeColor="background1" w:themeShade="A6" w:sz="4" w:space="0"/>
            </w:tcBorders>
            <w:vAlign w:val="center"/>
          </w:tcPr>
          <w:p w:rsidRPr="001962A6" w:rsidR="001962A6" w:rsidP="00D46EEE" w:rsidRDefault="001962A6">
            <w:pPr>
              <w:pStyle w:val="TableText"/>
              <w:bidi w:val="false"/>
              <w:rPr>
                <w:rFonts w:ascii="Century Gothic" w:hAnsi="Century Gothic"/>
                <w:color w:val="000000" w:themeColor="text1"/>
                <w:sz w:val="16"/>
              </w:rPr>
            </w:pPr>
          </w:p>
        </w:tc>
      </w:tr>
    </w:tbl>
    <w:p w:rsidR="001962A6" w:rsidRDefault="001962A6">
      <w:pPr>
        <w:bidi w:val="false"/>
        <w:rPr>
          <w:rFonts w:ascii="Century Gothic" w:hAnsi="Century Gothic"/>
          <w:sz w:val="24"/>
        </w:rPr>
      </w:pPr>
      <w:r w:rsidRPr="001962A6">
        <w:rPr>
          <w:rFonts w:ascii="Century Gothic" w:hAnsi="Century Gothic"/>
          <w:sz w:val="24"/>
          <w:lang w:val="Italian"/>
        </w:rPr>
        <w:br w:type="page"/>
      </w:r>
    </w:p>
    <w:p w:rsidR="00E8348B" w:rsidP="00E8348B" w:rsidRDefault="00E8348B">
      <w:pPr>
        <w:pStyle w:val="TOCHeading"/>
        <w:bidi w:val="false"/>
        <w:rPr>
          <w:rFonts w:ascii="Century Gothic" w:hAnsi="Century Gothic"/>
          <w:color w:val="808080" w:themeColor="background1" w:themeShade="80"/>
        </w:rPr>
      </w:pPr>
      <w:bookmarkStart w:name="_Toc131584552" w:id="4"/>
      <w:bookmarkStart w:name="_Toc131584626" w:id="5"/>
      <w:bookmarkStart w:name="_Toc131585092" w:id="6"/>
      <w:bookmarkStart w:name="_Toc131585463" w:id="7"/>
      <w:bookmarkStart w:name="_Toc131587766" w:id="8"/>
      <w:bookmarkStart w:name="_Toc131588156" w:id="9"/>
      <w:bookmarkStart w:name="_Toc183409696" w:id="10"/>
      <w:r w:rsidRPr="00E8348B">
        <w:rPr>
          <w:rFonts w:ascii="Century Gothic" w:hAnsi="Century Gothic"/>
          <w:color w:val="808080" w:themeColor="background1" w:themeShade="80"/>
          <w:lang w:val="Italian"/>
        </w:rPr>
        <w:lastRenderedPageBreak/>
        <w:t>SOMMARIO DEI CRITERI IT</w:t>
      </w:r>
    </w:p>
    <w:sdt>
      <w:sdtPr>
        <w:rPr>
          <w:b w:val="0"/>
          <w:bCs w:val="0"/>
          <w:i w:val="0"/>
          <w:iCs w:val="0"/>
          <w:sz w:val="16"/>
        </w:rPr>
        <w:id w:val="690190842"/>
        <w:docPartObj>
          <w:docPartGallery w:val="Table of Contents"/>
          <w:docPartUnique/>
        </w:docPartObj>
      </w:sdtPr>
      <w:sdtEndPr>
        <w:rPr>
          <w:noProof/>
          <w:sz w:val="15"/>
        </w:rPr>
      </w:sdtEndPr>
      <w:sdtContent>
        <w:p w:rsidRPr="00E8348B" w:rsidR="00E8348B" w:rsidP="00E8348B" w:rsidRDefault="00E8348B">
          <w:pPr>
            <w:pStyle w:val="TOC1"/>
            <w:bidi w:val="false"/>
            <w:rPr>
              <w:rFonts w:eastAsiaTheme="minorEastAsia" w:cstheme="minorBidi"/>
              <w:noProof/>
              <w:sz w:val="22"/>
            </w:rPr>
          </w:pPr>
          <w:r w:rsidRPr="00E8348B">
            <w:rPr>
              <w:rFonts w:ascii="Century Gothic" w:hAnsi="Century Gothic"/>
              <w:sz w:val="22"/>
              <w:lang w:val="Italian"/>
            </w:rPr>
            <w:fldChar w:fldCharType="begin"/>
          </w:r>
          <w:r w:rsidRPr="00E8348B">
            <w:rPr>
              <w:rFonts w:ascii="Century Gothic" w:hAnsi="Century Gothic"/>
              <w:sz w:val="22"/>
              <w:lang w:val="Italian"/>
            </w:rPr>
            <w:instrText xml:space="preserve"> TOC \o "1-3" \h \z \u </w:instrText>
          </w:r>
          <w:r w:rsidRPr="00E8348B">
            <w:rPr>
              <w:rFonts w:ascii="Century Gothic" w:hAnsi="Century Gothic"/>
              <w:sz w:val="22"/>
              <w:lang w:val="Italian"/>
            </w:rPr>
            <w:fldChar w:fldCharType="separate"/>
          </w:r>
          <w:hyperlink w:history="1" w:anchor="_Toc514844353">
            <w:r w:rsidRP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Introduzione2</w:t>
            </w:r>
            <w:r w:rsidRPr="00E8348B">
              <w:rPr>
                <w:noProof/>
                <w:webHidden/>
                <w:sz w:val="22"/>
                <w:lang w:val="Italian"/>
              </w:rPr>
              <w:tab/>
            </w:r>
            <w:r w:rsidRP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>
              <w:rPr>
                <w:noProof/>
                <w:webHidden/>
                <w:sz w:val="22"/>
                <w:lang w:val="Italian"/>
              </w:rPr>
              <w:instrText xml:space="preserve"> PAGEREF _Toc514844353 \h </w:instrText>
            </w:r>
            <w:r w:rsidRPr="00E8348B">
              <w:rPr>
                <w:noProof/>
                <w:webHidden/>
                <w:sz w:val="22"/>
                <w:lang w:val="Italian"/>
              </w:rPr>
            </w:r>
            <w:r w:rsidRP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 w:rsidR="008B5B85">
              <w:rPr>
                <w:noProof/>
                <w:webHidden/>
                <w:sz w:val="22"/>
                <w:lang w:val="Italian"/>
              </w:rPr>
              <w:t/>
            </w:r>
            <w:r w:rsidRP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54">
            <w:r w:rsidRPr="00E8348B" w:rsidR="00E8348B">
              <w:rPr>
                <w:rStyle w:val="Hyperlink"/>
                <w:rFonts w:ascii="Century Gothic" w:hAnsi="Century Gothic"/>
                <w:noProof/>
                <w:sz w:val="16"/>
                <w:szCs w:val="18"/>
                <w:lang w:val="Italian"/>
              </w:rPr>
              <w:t>Ambito2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_Toc514844354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1"/>
            <w:bidi w:val="false"/>
            <w:rPr>
              <w:rFonts w:eastAsiaTheme="minorEastAsia" w:cstheme="minorBidi"/>
              <w:noProof/>
              <w:sz w:val="22"/>
            </w:rPr>
          </w:pPr>
          <w:hyperlink w:history="1" w:anchor="_Toc514844355">
            <w:r w:rsidRPr="00E8348B" w:rsid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Politica di acquisto dell'hardware tecnologico2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22"/>
                <w:lang w:val="Italian"/>
              </w:rPr>
              <w:instrText xml:space="preserve"> PAGEREF _Toc514844355 \h </w:instrText>
            </w:r>
            <w:r w:rsidRPr="00E8348B" w:rsidR="00E8348B">
              <w:rPr>
                <w:noProof/>
                <w:webHidden/>
                <w:sz w:val="22"/>
                <w:lang w:val="Italian"/>
              </w:rPr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>
              <w:rPr>
                <w:noProof/>
                <w:webHidden/>
                <w:sz w:val="22"/>
                <w:lang w:val="Italian"/>
              </w:rPr>
              <w:t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56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Scopo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_Toc514844356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57">
            <w:r w:rsidRPr="00E8348B" w:rsidR="00E8348B">
              <w:rPr>
                <w:rStyle w:val="Hyperlink"/>
                <w:rFonts w:ascii="Century Gothic" w:hAnsi="Century Gothic"/>
                <w:noProof/>
                <w:sz w:val="16"/>
                <w:szCs w:val="18"/>
                <w:lang w:val="Italian"/>
              </w:rPr>
              <w:t>Procedure2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_Toc514844357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58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Acquisto di hardware2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_Toc514844358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59">
            <w:r w:rsidRPr="00E8348B" w:rsidR="00E8348B">
              <w:rPr>
                <w:rStyle w:val="Hyperlink"/>
                <w:rFonts w:ascii="Century Gothic" w:hAnsi="Century Gothic" w:eastAsia="Calibri"/>
                <w:noProof/>
                <w:color w:val="023160" w:themeColor="hyperlink" w:themeShade="80"/>
                <w:sz w:val="16"/>
                <w:szCs w:val="18"/>
                <w:lang w:val="Italian"/>
              </w:rPr>
              <w:t xml:space="preserve">Desktop, laptop e 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_Toc514844359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>tablet2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60">
            <w:r w:rsidRPr="00E8348B" w:rsidR="00E8348B">
              <w:rPr>
                <w:rStyle w:val="Hyperlink"/>
                <w:rFonts w:ascii="Century Gothic" w:hAnsi="Century Gothic" w:eastAsia="Calibri"/>
                <w:noProof/>
                <w:color w:val="023160" w:themeColor="hyperlink" w:themeShade="80"/>
                <w:sz w:val="16"/>
                <w:szCs w:val="18"/>
                <w:lang w:val="Italian"/>
              </w:rPr>
              <w:t>Server2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_Toc514844360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61">
            <w:r w:rsidRPr="00E8348B" w:rsidR="00E8348B">
              <w:rPr>
                <w:rStyle w:val="Hyperlink"/>
                <w:rFonts w:ascii="Century Gothic" w:hAnsi="Century Gothic" w:eastAsia="Calibri"/>
                <w:noProof/>
                <w:color w:val="023160" w:themeColor="hyperlink" w:themeShade="80"/>
                <w:sz w:val="16"/>
                <w:szCs w:val="18"/>
                <w:lang w:val="Italian"/>
              </w:rPr>
              <w:t>Telefoni cellulari2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_Toc514844361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62">
            <w:r w:rsidRPr="00E8348B" w:rsidR="00E8348B">
              <w:rPr>
                <w:rStyle w:val="Hyperlink"/>
                <w:rFonts w:ascii="Century Gothic" w:hAnsi="Century Gothic" w:eastAsia="Calibri"/>
                <w:noProof/>
                <w:color w:val="023160" w:themeColor="hyperlink" w:themeShade="80"/>
                <w:sz w:val="16"/>
                <w:szCs w:val="18"/>
                <w:lang w:val="Italian"/>
              </w:rPr>
              <w:t>Periferiche per computer2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_Toc514844362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1"/>
            <w:bidi w:val="false"/>
            <w:rPr>
              <w:rFonts w:eastAsiaTheme="minorEastAsia" w:cstheme="minorBidi"/>
              <w:noProof/>
              <w:sz w:val="22"/>
            </w:rPr>
          </w:pPr>
          <w:hyperlink w:history="1" w:anchor="_Toc514844363">
            <w:r w:rsidRPr="00E8348B" w:rsid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Politica di acquisto di software2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22"/>
                <w:lang w:val="Italian"/>
              </w:rPr>
              <w:instrText xml:space="preserve"> PAGEREF _Toc514844363 \h </w:instrText>
            </w:r>
            <w:r w:rsidRPr="00E8348B" w:rsidR="00E8348B">
              <w:rPr>
                <w:noProof/>
                <w:webHidden/>
                <w:sz w:val="22"/>
                <w:lang w:val="Italian"/>
              </w:rPr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>
              <w:rPr>
                <w:noProof/>
                <w:webHidden/>
                <w:sz w:val="22"/>
                <w:lang w:val="Italian"/>
              </w:rPr>
              <w:t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64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Scopo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_Toc514844364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65">
            <w:r w:rsidRPr="00E8348B" w:rsidR="00E8348B">
              <w:rPr>
                <w:rStyle w:val="Hyperlink"/>
                <w:rFonts w:ascii="Century Gothic" w:hAnsi="Century Gothic"/>
                <w:noProof/>
                <w:sz w:val="16"/>
                <w:szCs w:val="18"/>
                <w:lang w:val="Italian"/>
              </w:rPr>
              <w:t>Procedure2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_Toc514844365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66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Richiesta di software2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_Toc514844366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67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Acquisto di software2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_Toc514844367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68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Ottenere software open source o freeware2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_Toc514844368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1"/>
            <w:bidi w:val="false"/>
            <w:rPr>
              <w:rFonts w:eastAsiaTheme="minorEastAsia" w:cstheme="minorBidi"/>
              <w:noProof/>
              <w:sz w:val="22"/>
            </w:rPr>
          </w:pPr>
          <w:hyperlink w:history="1" w:anchor="_Toc514844369">
            <w:r w:rsidRPr="00E8348B" w:rsid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Politica per l'utilizzo del software2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22"/>
                <w:lang w:val="Italian"/>
              </w:rPr>
              <w:instrText xml:space="preserve"> PAGEREF _Toc514844369 \h </w:instrText>
            </w:r>
            <w:r w:rsidRPr="00E8348B" w:rsidR="00E8348B">
              <w:rPr>
                <w:noProof/>
                <w:webHidden/>
                <w:sz w:val="22"/>
                <w:lang w:val="Italian"/>
              </w:rPr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>
              <w:rPr>
                <w:noProof/>
                <w:webHidden/>
                <w:sz w:val="22"/>
                <w:lang w:val="Italian"/>
              </w:rPr>
              <w:t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70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Scopo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_Toc514844370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71">
            <w:r w:rsidRPr="00E8348B" w:rsidR="00E8348B">
              <w:rPr>
                <w:rStyle w:val="Hyperlink"/>
                <w:rFonts w:ascii="Century Gothic" w:hAnsi="Century Gothic"/>
                <w:noProof/>
                <w:sz w:val="16"/>
                <w:szCs w:val="18"/>
                <w:lang w:val="Italian"/>
              </w:rPr>
              <w:t>Procedure2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_Toc514844371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72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Licenze software2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_Toc514844372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73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Installazione software2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_Toc514844373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74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Utilizzo del software2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_Toc514844374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75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Violazione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_Toc514844375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1"/>
            <w:bidi w:val="false"/>
            <w:rPr>
              <w:rFonts w:eastAsiaTheme="minorEastAsia" w:cstheme="minorBidi"/>
              <w:noProof/>
              <w:sz w:val="22"/>
            </w:rPr>
          </w:pPr>
          <w:hyperlink w:history="1" w:anchor="_Toc514844376">
            <w:r w:rsidRPr="00E8348B" w:rsid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Criterio per portare il proprio dispositivo (Byod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22"/>
                <w:lang w:val="Italian"/>
              </w:rPr>
              <w:instrText xml:space="preserve"> PAGEREF _Toc514844376 \h </w:instrText>
            </w:r>
            <w:r w:rsidRPr="00E8348B" w:rsidR="00E8348B">
              <w:rPr>
                <w:noProof/>
                <w:webHidden/>
                <w:sz w:val="22"/>
                <w:lang w:val="Italian"/>
              </w:rPr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>
              <w:rPr>
                <w:noProof/>
                <w:webHidden/>
                <w:sz w:val="22"/>
                <w:lang w:val="Italian"/>
              </w:rPr>
              <w:t>)2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77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Scopo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_Toc514844377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78">
            <w:r w:rsidRPr="00E8348B" w:rsidR="00E8348B">
              <w:rPr>
                <w:rStyle w:val="Hyperlink"/>
                <w:rFonts w:ascii="Century Gothic" w:hAnsi="Century Gothic"/>
                <w:noProof/>
                <w:sz w:val="16"/>
                <w:szCs w:val="18"/>
                <w:lang w:val="Italian"/>
              </w:rPr>
              <w:t>Procedure2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_Toc514844378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79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Dispositivi mobili attuali approvati per l'uso aziendale2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_Toc514844379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80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Registrazione2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_Toc514844380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81">
            <w:r w:rsidRPr="00E8348B" w:rsidR="00E8348B">
              <w:rPr>
                <w:rStyle w:val="Hyperlink"/>
                <w:rFonts w:ascii="Century Gothic" w:hAnsi="Century Gothic" w:eastAsia="Calibri"/>
                <w:noProof/>
                <w:color w:val="023160" w:themeColor="hyperlink" w:themeShade="80"/>
                <w:sz w:val="16"/>
                <w:szCs w:val="18"/>
                <w:lang w:val="Italian"/>
              </w:rPr>
              <w:t>Misure di sicurezza per i dispositivi mobili2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_Toc514844381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82">
            <w:r w:rsidRPr="00E8348B" w:rsidR="00E8348B">
              <w:rPr>
                <w:rStyle w:val="Hyperlink"/>
                <w:rFonts w:ascii="Century Gothic" w:hAnsi="Century Gothic" w:eastAsia="Calibri"/>
                <w:noProof/>
                <w:color w:val="023160" w:themeColor="hyperlink" w:themeShade="80"/>
                <w:sz w:val="16"/>
                <w:szCs w:val="18"/>
                <w:lang w:val="Italian"/>
              </w:rPr>
              <w:t>Esenzioni2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_Toc514844382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83">
            <w:r w:rsidRPr="00E8348B" w:rsidR="00E8348B">
              <w:rPr>
                <w:rStyle w:val="Hyperlink"/>
                <w:rFonts w:ascii="Century Gothic" w:hAnsi="Century Gothic" w:eastAsia="Calibri"/>
                <w:noProof/>
                <w:color w:val="023160" w:themeColor="hyperlink" w:themeShade="80"/>
                <w:sz w:val="16"/>
                <w:szCs w:val="18"/>
                <w:lang w:val="Italian"/>
              </w:rPr>
              <w:t>Violazione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_Toc514844383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84">
            <w:r w:rsidRPr="00E8348B" w:rsidR="00E8348B">
              <w:rPr>
                <w:rStyle w:val="Hyperlink"/>
                <w:rFonts w:ascii="Century Gothic" w:hAnsi="Century Gothic" w:eastAsia="Calibri"/>
                <w:noProof/>
                <w:color w:val="023160" w:themeColor="hyperlink" w:themeShade="80"/>
                <w:sz w:val="16"/>
                <w:szCs w:val="18"/>
                <w:lang w:val="Italian"/>
              </w:rPr>
              <w:t>Indennizzo2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_Toc514844384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1"/>
            <w:bidi w:val="false"/>
            <w:rPr>
              <w:rFonts w:eastAsiaTheme="minorEastAsia" w:cstheme="minorBidi"/>
              <w:noProof/>
              <w:sz w:val="22"/>
            </w:rPr>
          </w:pPr>
          <w:hyperlink w:history="1" w:anchor="_Toc514844385">
            <w:r w:rsidRPr="00E8348B" w:rsid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Politica di sicurezza delle tecnologie dell'informazione2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22"/>
                <w:lang w:val="Italian"/>
              </w:rPr>
              <w:instrText xml:space="preserve"> PAGEREF _Toc514844385 \h </w:instrText>
            </w:r>
            <w:r w:rsidRPr="00E8348B" w:rsidR="00E8348B">
              <w:rPr>
                <w:noProof/>
                <w:webHidden/>
                <w:sz w:val="22"/>
                <w:lang w:val="Italian"/>
              </w:rPr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>
              <w:rPr>
                <w:noProof/>
                <w:webHidden/>
                <w:sz w:val="22"/>
                <w:lang w:val="Italian"/>
              </w:rPr>
              <w:t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86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Scopo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_Toc514844386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87">
            <w:r w:rsidRPr="00E8348B" w:rsidR="00E8348B">
              <w:rPr>
                <w:rStyle w:val="Hyperlink"/>
                <w:rFonts w:ascii="Century Gothic" w:hAnsi="Century Gothic"/>
                <w:noProof/>
                <w:sz w:val="16"/>
                <w:szCs w:val="18"/>
                <w:lang w:val="Italian"/>
              </w:rPr>
              <w:t>Procedure2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_Toc514844387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88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Sicurezza fisica2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_Toc514844388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89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Sicurezza delle informazioni2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_Toc514844389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1"/>
            <w:bidi w:val="false"/>
            <w:rPr>
              <w:rFonts w:eastAsiaTheme="minorEastAsia" w:cstheme="minorBidi"/>
              <w:noProof/>
              <w:sz w:val="22"/>
            </w:rPr>
          </w:pPr>
          <w:hyperlink w:history="1" w:anchor="_Toc514844390">
            <w:r w:rsidRPr="00E8348B" w:rsid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Politica di amministrazione delle tecnologie dell'informazione2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22"/>
                <w:lang w:val="Italian"/>
              </w:rPr>
              <w:instrText xml:space="preserve"> PAGEREF _Toc514844390 \h </w:instrText>
            </w:r>
            <w:r w:rsidRPr="00E8348B" w:rsidR="00E8348B">
              <w:rPr>
                <w:noProof/>
                <w:webHidden/>
                <w:sz w:val="22"/>
                <w:lang w:val="Italian"/>
              </w:rPr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>
              <w:rPr>
                <w:noProof/>
                <w:webHidden/>
                <w:sz w:val="22"/>
                <w:lang w:val="Italian"/>
              </w:rPr>
              <w:t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91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Scopo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_Toc514844391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92">
            <w:r w:rsidRPr="00E8348B" w:rsidR="00E8348B">
              <w:rPr>
                <w:rStyle w:val="Hyperlink"/>
                <w:rFonts w:ascii="Century Gothic" w:hAnsi="Century Gothic"/>
                <w:noProof/>
                <w:sz w:val="16"/>
                <w:szCs w:val="18"/>
                <w:lang w:val="Italian"/>
              </w:rPr>
              <w:t>Procedure2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_Toc514844392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1"/>
            <w:bidi w:val="false"/>
            <w:rPr>
              <w:rFonts w:eastAsiaTheme="minorEastAsia" w:cstheme="minorBidi"/>
              <w:noProof/>
              <w:sz w:val="22"/>
            </w:rPr>
          </w:pPr>
          <w:hyperlink w:history="1" w:anchor="_Toc514844393">
            <w:r w:rsidRPr="00E8348B" w:rsid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Politica del sito web2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22"/>
                <w:lang w:val="Italian"/>
              </w:rPr>
              <w:instrText xml:space="preserve"> PAGEREF _Toc514844393 \h </w:instrText>
            </w:r>
            <w:r w:rsidRPr="00E8348B" w:rsidR="00E8348B">
              <w:rPr>
                <w:noProof/>
                <w:webHidden/>
                <w:sz w:val="22"/>
                <w:lang w:val="Italian"/>
              </w:rPr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>
              <w:rPr>
                <w:noProof/>
                <w:webHidden/>
                <w:sz w:val="22"/>
                <w:lang w:val="Italian"/>
              </w:rPr>
              <w:t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94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Scopo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_Toc514844394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95">
            <w:r w:rsidRPr="00E8348B" w:rsidR="00E8348B">
              <w:rPr>
                <w:rStyle w:val="Hyperlink"/>
                <w:rFonts w:ascii="Century Gothic" w:hAnsi="Century Gothic"/>
                <w:noProof/>
                <w:sz w:val="16"/>
                <w:szCs w:val="18"/>
                <w:lang w:val="Italian"/>
              </w:rPr>
              <w:t>Procedure2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_Toc514844395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96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 xml:space="preserve">Contenuto del sito 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_Toc514844396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>web2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3"/>
            <w:tabs>
              <w:tab w:val="right" w:leader="dot" w:pos="10790"/>
            </w:tabs>
            <w:bidi w:val="false"/>
            <w:rPr>
              <w:rFonts w:eastAsiaTheme="minorEastAsia" w:cstheme="minorBidi"/>
              <w:noProof/>
              <w:sz w:val="16"/>
              <w:szCs w:val="18"/>
            </w:rPr>
          </w:pPr>
          <w:hyperlink w:history="1" w:anchor="_Toc514844397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Sito Web Register2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_Toc514844397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1"/>
            <w:bidi w:val="false"/>
            <w:rPr>
              <w:rFonts w:ascii="Century Gothic" w:hAnsi="Century Gothic"/>
              <w:i w:val="0"/>
              <w:noProof/>
              <w:color w:val="0563C1"/>
              <w:sz w:val="16"/>
              <w:szCs w:val="18"/>
              <w:u w:val="single"/>
            </w:rPr>
          </w:pPr>
          <w:hyperlink w:history="1" w:anchor="_Toc514844398">
            <w:r w:rsidRPr="00E8348B" w:rsid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Politica dei contratti di assistenza IT2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22"/>
                <w:lang w:val="Italian"/>
              </w:rPr>
              <w:instrText xml:space="preserve"> PAGEREF _Toc514844398 \h </w:instrText>
            </w:r>
            <w:r w:rsidRPr="00E8348B" w:rsidR="00E8348B">
              <w:rPr>
                <w:noProof/>
                <w:webHidden/>
                <w:sz w:val="22"/>
                <w:lang w:val="Italian"/>
              </w:rPr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>
              <w:rPr>
                <w:noProof/>
                <w:webHidden/>
                <w:sz w:val="22"/>
                <w:lang w:val="Italian"/>
              </w:rPr>
              <w:t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399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Scopo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_Toc514844399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1"/>
            <w:bidi w:val="false"/>
            <w:rPr>
              <w:rFonts w:eastAsiaTheme="minorEastAsia" w:cstheme="minorBidi"/>
              <w:noProof/>
              <w:sz w:val="22"/>
            </w:rPr>
          </w:pPr>
          <w:hyperlink w:history="1" w:anchor="_Toc514844400">
            <w:r w:rsidRPr="00E8348B" w:rsidR="00E8348B">
              <w:rPr>
                <w:rStyle w:val="Hyperlink"/>
                <w:rFonts w:ascii="Century Gothic" w:hAnsi="Century Gothic"/>
                <w:i w:val="0"/>
                <w:noProof/>
                <w:sz w:val="16"/>
                <w:szCs w:val="18"/>
                <w:lang w:val="Italian"/>
              </w:rPr>
              <w:t>Gestione delle emergenze della tecnologia dell'informazione2</w:t>
            </w:r>
            <w:r w:rsidRPr="00E8348B" w:rsidR="00E8348B">
              <w:rPr>
                <w:noProof/>
                <w:webHidden/>
                <w:sz w:val="22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22"/>
                <w:lang w:val="Italian"/>
              </w:rPr>
              <w:instrText xml:space="preserve"> PAGEREF _Toc514844400 \h </w:instrText>
            </w:r>
            <w:r w:rsidRPr="00E8348B" w:rsidR="00E8348B">
              <w:rPr>
                <w:noProof/>
                <w:webHidden/>
                <w:sz w:val="22"/>
                <w:lang w:val="Italian"/>
              </w:rPr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separate"/>
            </w:r>
            <w:r>
              <w:rPr>
                <w:noProof/>
                <w:webHidden/>
                <w:sz w:val="22"/>
                <w:lang w:val="Italian"/>
              </w:rPr>
              <w:t/>
            </w:r>
            <w:r w:rsidRPr="00E8348B" w:rsidR="00E8348B">
              <w:rPr>
                <w:noProof/>
                <w:webHidden/>
                <w:sz w:val="22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401">
            <w:r w:rsidRPr="00E8348B" w:rsidR="00E8348B">
              <w:rPr>
                <w:rStyle w:val="Hyperlink"/>
                <w:rFonts w:ascii="Century Gothic" w:hAnsi="Century Gothic"/>
                <w:noProof/>
                <w:color w:val="023160" w:themeColor="hyperlink" w:themeShade="80"/>
                <w:sz w:val="16"/>
                <w:szCs w:val="18"/>
                <w:lang w:val="Italian"/>
              </w:rPr>
              <w:t>Scopo della politica2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_Toc514844401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8B5B85">
          <w:pPr>
            <w:pStyle w:val="TOC2"/>
            <w:tabs>
              <w:tab w:val="right" w:leader="dot" w:pos="10790"/>
            </w:tabs>
            <w:bidi w:val="false"/>
            <w:rPr>
              <w:rFonts w:eastAsiaTheme="minorEastAsia" w:cstheme="minorBidi"/>
              <w:b w:val="0"/>
              <w:bCs w:val="0"/>
              <w:noProof/>
              <w:sz w:val="16"/>
              <w:szCs w:val="18"/>
            </w:rPr>
          </w:pPr>
          <w:hyperlink w:history="1" w:anchor="_Toc514844402">
            <w:r w:rsidRPr="00E8348B" w:rsidR="00E8348B">
              <w:rPr>
                <w:rStyle w:val="Hyperlink"/>
                <w:rFonts w:ascii="Century Gothic" w:hAnsi="Century Gothic"/>
                <w:noProof/>
                <w:sz w:val="16"/>
                <w:szCs w:val="18"/>
                <w:lang w:val="Italian"/>
              </w:rPr>
              <w:t>Procedure2</w: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tab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begin"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instrText xml:space="preserve"> PAGEREF _Toc514844402 \h </w:instrText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separate"/>
            </w:r>
            <w:r>
              <w:rPr>
                <w:noProof/>
                <w:webHidden/>
                <w:sz w:val="16"/>
                <w:szCs w:val="18"/>
                <w:lang w:val="Italian"/>
              </w:rPr>
              <w:t/>
            </w:r>
            <w:r w:rsidRPr="00E8348B" w:rsidR="00E8348B">
              <w:rPr>
                <w:noProof/>
                <w:webHidden/>
                <w:sz w:val="16"/>
                <w:szCs w:val="18"/>
                <w:lang w:val="Italian"/>
              </w:rPr>
              <w:fldChar w:fldCharType="end"/>
            </w:r>
          </w:hyperlink>
        </w:p>
        <w:p w:rsidRPr="00E8348B" w:rsidR="00E8348B" w:rsidP="00E8348B" w:rsidRDefault="00E8348B">
          <w:pPr>
            <w:bidi w:val="false"/>
            <w:rPr>
              <w:sz w:val="15"/>
            </w:rPr>
          </w:pPr>
          <w:r w:rsidRPr="00E8348B">
            <w:rPr>
              <w:rFonts w:ascii="Century Gothic" w:hAnsi="Century Gothic"/>
              <w:b/>
              <w:bCs/>
              <w:noProof/>
              <w:szCs w:val="18"/>
              <w:lang w:val="Italian"/>
            </w:rPr>
            <w:fldChar w:fldCharType="end"/>
          </w:r>
        </w:p>
      </w:sdtContent>
    </w:sdt>
    <w:p w:rsidRPr="00863730" w:rsidR="001962A6" w:rsidP="001962A6" w:rsidRDefault="001962A6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354384038" w:id="11"/>
      <w:bookmarkStart w:name="_Toc510967333" w:id="12"/>
      <w:bookmarkStart w:name="_Toc514844353" w:id="13"/>
      <w:r w:rsidRPr="00863730">
        <w:rPr>
          <w:rFonts w:ascii="Century Gothic" w:hAnsi="Century Gothic"/>
          <w:color w:val="44546A" w:themeColor="text2"/>
          <w:sz w:val="28"/>
          <w:lang w:val="Italian"/>
        </w:rPr>
        <w:lastRenderedPageBreak/>
        <w:t xml:space="preserve">Introduzione </w:t>
      </w:r>
      <w:bookmarkEnd w:id="11"/>
      <w:bookmarkEnd w:id="12"/>
      <w:bookmarkEnd w:id="13"/>
    </w:p>
    <w:p w:rsidRPr="001962A6" w:rsidR="001962A6" w:rsidP="001962A6" w:rsidRDefault="001962A6">
      <w:pPr>
        <w:bidi w:val="false"/>
        <w:rPr>
          <w:rFonts w:ascii="Century Gothic" w:hAnsi="Century Gothic" w:eastAsia="Calibri"/>
          <w:sz w:val="18"/>
        </w:rPr>
      </w:pPr>
      <w:r w:rsidRPr="001962A6">
        <w:rPr>
          <w:rFonts w:ascii="Century Gothic" w:hAnsi="Century Gothic" w:eastAsia="Calibri"/>
          <w:sz w:val="18"/>
          <w:lang w:val="Italian"/>
        </w:rPr>
        <w:t xml:space="preserve">Descrivere lo scopo delle politiche e delle procedure. </w:t>
      </w:r>
    </w:p>
    <w:p w:rsidR="00121D51" w:rsidP="001962A6" w:rsidRDefault="00121D51">
      <w:pPr>
        <w:pStyle w:val="Heading2"/>
        <w:bidi w:val="false"/>
        <w:jc w:val="left"/>
        <w:rPr>
          <w:rFonts w:ascii="Century Gothic" w:hAnsi="Century Gothic"/>
          <w:b/>
          <w:color w:val="44546A" w:themeColor="text2"/>
          <w:sz w:val="28"/>
        </w:rPr>
      </w:pPr>
      <w:bookmarkStart w:name="_Toc510967334" w:id="14"/>
    </w:p>
    <w:p w:rsidR="00121D51" w:rsidP="001962A6" w:rsidRDefault="00121D51">
      <w:pPr>
        <w:pStyle w:val="Heading2"/>
        <w:bidi w:val="false"/>
        <w:jc w:val="left"/>
        <w:rPr>
          <w:rFonts w:ascii="Century Gothic" w:hAnsi="Century Gothic"/>
          <w:b/>
          <w:color w:val="44546A" w:themeColor="text2"/>
          <w:sz w:val="28"/>
        </w:rPr>
      </w:pPr>
    </w:p>
    <w:p w:rsidRPr="00863730" w:rsidR="001962A6" w:rsidP="001962A6" w:rsidRDefault="001962A6">
      <w:pPr>
        <w:pStyle w:val="Heading2"/>
        <w:bidi w:val="false"/>
        <w:jc w:val="left"/>
        <w:rPr>
          <w:rFonts w:ascii="Century Gothic" w:hAnsi="Century Gothic" w:eastAsia="Calibri"/>
          <w:b/>
          <w:color w:val="44546A" w:themeColor="text2"/>
          <w:sz w:val="28"/>
        </w:rPr>
      </w:pPr>
      <w:bookmarkStart w:name="_Toc514844354" w:id="15"/>
      <w:r w:rsidRPr="00863730">
        <w:rPr>
          <w:rFonts w:ascii="Century Gothic" w:hAnsi="Century Gothic"/>
          <w:b/>
          <w:color w:val="44546A" w:themeColor="text2"/>
          <w:sz w:val="28"/>
          <w:lang w:val="Italian"/>
        </w:rPr>
        <w:t>PORTATA</w:t>
      </w:r>
      <w:bookmarkEnd w:id="14"/>
      <w:bookmarkEnd w:id="15"/>
    </w:p>
    <w:p w:rsidRPr="001962A6" w:rsidR="001962A6" w:rsidP="001962A6" w:rsidRDefault="001962A6">
      <w:pPr>
        <w:bidi w:val="false"/>
        <w:rPr>
          <w:rFonts w:ascii="Century Gothic" w:hAnsi="Century Gothic" w:eastAsia="Calibri"/>
          <w:sz w:val="18"/>
          <w:szCs w:val="22"/>
        </w:rPr>
      </w:pPr>
      <w:r w:rsidRPr="001962A6">
        <w:rPr>
          <w:rFonts w:ascii="Century Gothic" w:hAnsi="Century Gothic" w:eastAsia="Calibri"/>
          <w:sz w:val="18"/>
          <w:szCs w:val="22"/>
          <w:lang w:val="Italian"/>
        </w:rPr>
        <w:t>Specificare a chi si applicano queste politiche e procedure, ad esempio tutti i dipendenti o i dipendenti, i visitatori e gli appaltatori.</w:t>
      </w:r>
    </w:p>
    <w:p w:rsidR="00121D51" w:rsidP="001962A6" w:rsidRDefault="00121D51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354384073" w:id="16"/>
      <w:bookmarkStart w:name="_Toc510967335" w:id="17"/>
      <w:bookmarkEnd w:id="4"/>
      <w:bookmarkEnd w:id="5"/>
      <w:bookmarkEnd w:id="6"/>
      <w:bookmarkEnd w:id="7"/>
      <w:bookmarkEnd w:id="8"/>
      <w:bookmarkEnd w:id="9"/>
      <w:bookmarkEnd w:id="10"/>
    </w:p>
    <w:p w:rsidR="00121D51" w:rsidP="001962A6" w:rsidRDefault="00121D51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</w:p>
    <w:p w:rsidRPr="00863730" w:rsidR="001962A6" w:rsidP="001962A6" w:rsidRDefault="001962A6">
      <w:pPr>
        <w:pStyle w:val="Heading1"/>
        <w:bidi w:val="false"/>
        <w:jc w:val="left"/>
        <w:rPr>
          <w:rFonts w:ascii="Century Gothic" w:hAnsi="Century Gothic"/>
          <w:color w:val="44546A" w:themeColor="text2"/>
          <w:sz w:val="28"/>
        </w:rPr>
      </w:pPr>
      <w:bookmarkStart w:name="_Toc514844355" w:id="18"/>
      <w:r w:rsidRPr="00863730">
        <w:rPr>
          <w:rFonts w:ascii="Century Gothic" w:hAnsi="Century Gothic"/>
          <w:color w:val="44546A" w:themeColor="text2"/>
          <w:sz w:val="28"/>
          <w:lang w:val="Italian"/>
        </w:rPr>
        <w:t>Politica di acquisto di hardware tecnologico</w:t>
      </w:r>
      <w:bookmarkEnd w:id="16"/>
      <w:bookmarkEnd w:id="17"/>
      <w:bookmarkEnd w:id="18"/>
    </w:p>
    <w:p w:rsidR="001962A6" w:rsidP="001962A6" w:rsidRDefault="001962A6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354384015" w:id="19"/>
      <w:bookmarkStart w:name="_Toc354384076" w:id="20"/>
    </w:p>
    <w:p w:rsidRPr="001962A6" w:rsidR="001962A6" w:rsidP="001962A6" w:rsidRDefault="001962A6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4844356" w:id="21"/>
      <w:r w:rsidRPr="001962A6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SCOPO DELLA POLITICA</w:t>
      </w:r>
      <w:bookmarkEnd w:id="19"/>
      <w:bookmarkEnd w:id="20"/>
      <w:bookmarkEnd w:id="21"/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Linee guida dettagliate per l'acquisto di hardware per l'azienda per garantire che tutto l'hardware sia appropriato.</w:t>
      </w:r>
    </w:p>
    <w:p w:rsidR="001962A6" w:rsidP="001962A6" w:rsidRDefault="001962A6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  <w:bookmarkStart w:name="_Toc354384016" w:id="22"/>
      <w:bookmarkStart w:name="_Toc354384077" w:id="23"/>
      <w:bookmarkStart w:name="_Toc510967336" w:id="24"/>
    </w:p>
    <w:p w:rsidRPr="004952F9" w:rsidR="001962A6" w:rsidP="001962A6" w:rsidRDefault="001962A6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000000" w:themeColor="text1"/>
          <w:sz w:val="22"/>
          <w:szCs w:val="18"/>
        </w:rPr>
      </w:pPr>
      <w:bookmarkStart w:name="_Toc514844357" w:id="25"/>
      <w:r w:rsidRPr="004952F9">
        <w:rPr>
          <w:rFonts w:ascii="Century Gothic" w:hAnsi="Century Gothic"/>
          <w:b/>
          <w:color w:val="000000" w:themeColor="text1"/>
          <w:sz w:val="22"/>
          <w:szCs w:val="18"/>
          <w:lang w:val="Italian"/>
        </w:rPr>
        <w:t>PROCEDURE</w:t>
      </w:r>
      <w:bookmarkEnd w:id="22"/>
      <w:bookmarkEnd w:id="23"/>
      <w:bookmarkEnd w:id="24"/>
      <w:bookmarkEnd w:id="25"/>
    </w:p>
    <w:p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  <w:bookmarkStart w:name="_Toc354384078" w:id="26"/>
    </w:p>
    <w:p w:rsidRPr="001962A6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2"/>
          <w:szCs w:val="18"/>
        </w:rPr>
      </w:pPr>
      <w:bookmarkStart w:name="_Toc514844358" w:id="27"/>
      <w:r w:rsidRPr="001962A6">
        <w:rPr>
          <w:rFonts w:ascii="Century Gothic" w:hAnsi="Century Gothic"/>
          <w:color w:val="808080" w:themeColor="background1" w:themeShade="80"/>
          <w:sz w:val="22"/>
          <w:szCs w:val="18"/>
          <w:lang w:val="Italian"/>
        </w:rPr>
        <w:t>Acquisto di hardware</w:t>
      </w:r>
      <w:bookmarkEnd w:id="26"/>
      <w:bookmarkEnd w:id="27"/>
    </w:p>
    <w:p w:rsidRPr="001962A6" w:rsidR="001962A6" w:rsidP="001962A6" w:rsidRDefault="001962A6">
      <w:pPr>
        <w:pStyle w:val="Guideline"/>
        <w:bidi w:val="false"/>
        <w:spacing w:line="276" w:lineRule="auto"/>
        <w:rPr>
          <w:rFonts w:ascii="Century Gothic" w:hAnsi="Century Gothic"/>
          <w:color w:val="000000" w:themeColor="text1"/>
          <w:sz w:val="18"/>
          <w:szCs w:val="18"/>
        </w:rPr>
      </w:pPr>
      <w:r w:rsidRPr="001962A6">
        <w:rPr>
          <w:rFonts w:ascii="Century Gothic" w:hAnsi="Century Gothic"/>
          <w:color w:val="000000" w:themeColor="text1"/>
          <w:sz w:val="18"/>
          <w:szCs w:val="18"/>
          <w:lang w:val="Italian"/>
        </w:rPr>
        <w:t>Descrivere i criteri per l'acquisto di tutti i desktop, server, laptop, tablet, periferiche per computer e dispositivi mobili e altro hardware. Descrivere eventuali funzionalità o versioni minime, marche obbligatorie e dettagli quali se sono consentiti dispositivi mouse collegati.</w:t>
      </w:r>
    </w:p>
    <w:p w:rsidRPr="001962A6" w:rsidR="001962A6" w:rsidP="001962A6" w:rsidRDefault="001962A6">
      <w:pPr>
        <w:pStyle w:val="Guideline"/>
        <w:bidi w:val="false"/>
        <w:spacing w:line="276" w:lineRule="auto"/>
        <w:rPr>
          <w:rFonts w:ascii="Century Gothic" w:hAnsi="Century Gothic"/>
          <w:color w:val="000000" w:themeColor="text1"/>
          <w:sz w:val="18"/>
          <w:szCs w:val="18"/>
        </w:rPr>
      </w:pPr>
      <w:r w:rsidRPr="001962A6">
        <w:rPr>
          <w:rFonts w:ascii="Century Gothic" w:hAnsi="Century Gothic"/>
          <w:color w:val="000000" w:themeColor="text1"/>
          <w:sz w:val="18"/>
          <w:szCs w:val="18"/>
          <w:lang w:val="Italian"/>
        </w:rPr>
        <w:t xml:space="preserve">Descrivere come vengono conservate le garanzie ed eventuali procedure di acquisto indicate in altri documenti. </w:t>
      </w:r>
    </w:p>
    <w:p w:rsidRPr="001962A6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4359" w:id="28"/>
      <w:r w:rsidRPr="001962A6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Desktop, laptop e tablet</w:t>
      </w:r>
      <w:bookmarkEnd w:id="28"/>
    </w:p>
    <w:p w:rsidRPr="001962A6" w:rsidR="001962A6" w:rsidP="001962A6" w:rsidRDefault="001962A6">
      <w:pPr>
        <w:pStyle w:val="ListParagraph"/>
        <w:numPr>
          <w:ilvl w:val="0"/>
          <w:numId w:val="13"/>
        </w:numPr>
        <w:bidi w:val="false"/>
        <w:spacing w:line="276" w:lineRule="auto"/>
        <w:rPr>
          <w:rFonts w:ascii="Century Gothic" w:hAnsi="Century Gothic" w:eastAsia="Calibri"/>
          <w:sz w:val="18"/>
          <w:szCs w:val="18"/>
          <w:lang w:eastAsia="en-US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Articolo 1</w:t>
      </w:r>
    </w:p>
    <w:p w:rsidRPr="001962A6" w:rsidR="001962A6" w:rsidP="001962A6" w:rsidRDefault="001962A6">
      <w:pPr>
        <w:pStyle w:val="ListParagraph"/>
        <w:numPr>
          <w:ilvl w:val="0"/>
          <w:numId w:val="13"/>
        </w:numPr>
        <w:bidi w:val="false"/>
        <w:spacing w:line="276" w:lineRule="auto"/>
        <w:rPr>
          <w:rFonts w:ascii="Century Gothic" w:hAnsi="Century Gothic" w:eastAsia="Calibri"/>
          <w:sz w:val="18"/>
          <w:szCs w:val="18"/>
          <w:lang w:eastAsia="en-US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Articolo 2</w:t>
      </w:r>
    </w:p>
    <w:p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sz w:val="18"/>
          <w:szCs w:val="18"/>
        </w:rPr>
      </w:pPr>
    </w:p>
    <w:p w:rsidRPr="001962A6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4360" w:id="29"/>
      <w:r w:rsidRPr="001962A6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Server</w:t>
      </w:r>
      <w:bookmarkEnd w:id="29"/>
    </w:p>
    <w:p w:rsidRPr="001962A6" w:rsidR="001962A6" w:rsidP="001962A6" w:rsidRDefault="001962A6">
      <w:pPr>
        <w:pStyle w:val="ListParagraph"/>
        <w:numPr>
          <w:ilvl w:val="0"/>
          <w:numId w:val="14"/>
        </w:numPr>
        <w:bidi w:val="false"/>
        <w:spacing w:line="276" w:lineRule="auto"/>
        <w:rPr>
          <w:rFonts w:ascii="Century Gothic" w:hAnsi="Century Gothic" w:eastAsia="Calibri"/>
          <w:sz w:val="18"/>
          <w:szCs w:val="18"/>
          <w:lang w:eastAsia="en-US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Articolo 1</w:t>
      </w:r>
    </w:p>
    <w:p w:rsidR="001962A6" w:rsidP="001962A6" w:rsidRDefault="001962A6">
      <w:pPr>
        <w:pStyle w:val="ListParagraph"/>
        <w:numPr>
          <w:ilvl w:val="0"/>
          <w:numId w:val="14"/>
        </w:numPr>
        <w:bidi w:val="false"/>
        <w:spacing w:line="276" w:lineRule="auto"/>
        <w:rPr>
          <w:rFonts w:ascii="Century Gothic" w:hAnsi="Century Gothic" w:eastAsia="Calibri"/>
          <w:sz w:val="18"/>
          <w:szCs w:val="18"/>
          <w:lang w:eastAsia="en-US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Articolo 2</w:t>
      </w:r>
    </w:p>
    <w:p w:rsidRPr="001962A6" w:rsidR="001962A6" w:rsidP="001962A6" w:rsidRDefault="001962A6">
      <w:pPr>
        <w:pStyle w:val="ListParagraph"/>
        <w:bidi w:val="false"/>
        <w:spacing w:line="276" w:lineRule="auto"/>
        <w:rPr>
          <w:rFonts w:ascii="Century Gothic" w:hAnsi="Century Gothic" w:eastAsia="Calibri"/>
          <w:sz w:val="18"/>
          <w:szCs w:val="18"/>
          <w:lang w:eastAsia="en-US"/>
        </w:rPr>
      </w:pPr>
    </w:p>
    <w:p w:rsidRPr="001962A6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4361" w:id="30"/>
      <w:r w:rsidRPr="001962A6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Telefoni cellulari</w:t>
      </w:r>
      <w:bookmarkEnd w:id="30"/>
    </w:p>
    <w:p w:rsidRPr="001962A6" w:rsidR="001962A6" w:rsidP="001962A6" w:rsidRDefault="001962A6">
      <w:pPr>
        <w:pStyle w:val="ListParagraph"/>
        <w:numPr>
          <w:ilvl w:val="0"/>
          <w:numId w:val="15"/>
        </w:numPr>
        <w:bidi w:val="false"/>
        <w:spacing w:line="276" w:lineRule="auto"/>
        <w:rPr>
          <w:rFonts w:ascii="Century Gothic" w:hAnsi="Century Gothic" w:eastAsia="Calibri"/>
          <w:sz w:val="18"/>
          <w:szCs w:val="18"/>
          <w:lang w:eastAsia="en-US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Articolo 1</w:t>
      </w:r>
    </w:p>
    <w:p w:rsidRPr="001962A6" w:rsidR="001962A6" w:rsidP="001962A6" w:rsidRDefault="001962A6">
      <w:pPr>
        <w:pStyle w:val="ListParagraph"/>
        <w:numPr>
          <w:ilvl w:val="0"/>
          <w:numId w:val="15"/>
        </w:numPr>
        <w:bidi w:val="false"/>
        <w:spacing w:line="276" w:lineRule="auto"/>
        <w:rPr>
          <w:rFonts w:ascii="Century Gothic" w:hAnsi="Century Gothic" w:eastAsia="Calibri"/>
          <w:sz w:val="18"/>
          <w:szCs w:val="18"/>
          <w:lang w:eastAsia="en-US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Articolo 2</w:t>
      </w:r>
      <w:r>
        <w:rPr>
          <w:rFonts w:ascii="Century Gothic" w:hAnsi="Century Gothic" w:eastAsia="Calibri"/>
          <w:sz w:val="18"/>
          <w:szCs w:val="18"/>
          <w:lang w:val="Italian"/>
        </w:rPr>
        <w:br/>
      </w:r>
    </w:p>
    <w:p w:rsidRPr="001962A6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4362" w:id="31"/>
      <w:r w:rsidRPr="001962A6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Periferiche per computer</w:t>
      </w:r>
      <w:bookmarkEnd w:id="31"/>
    </w:p>
    <w:p w:rsidRPr="001962A6" w:rsidR="001962A6" w:rsidP="001962A6" w:rsidRDefault="001962A6">
      <w:pPr>
        <w:pStyle w:val="ListParagraph"/>
        <w:numPr>
          <w:ilvl w:val="0"/>
          <w:numId w:val="16"/>
        </w:numPr>
        <w:bidi w:val="false"/>
        <w:spacing w:line="276" w:lineRule="auto"/>
        <w:rPr>
          <w:rFonts w:ascii="Century Gothic" w:hAnsi="Century Gothic" w:eastAsia="Calibri"/>
          <w:sz w:val="18"/>
          <w:szCs w:val="18"/>
          <w:lang w:eastAsia="en-US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Articolo 1</w:t>
      </w:r>
    </w:p>
    <w:p w:rsidR="001962A6" w:rsidP="00F76817" w:rsidRDefault="001962A6">
      <w:pPr>
        <w:pStyle w:val="ListParagraph"/>
        <w:numPr>
          <w:ilvl w:val="0"/>
          <w:numId w:val="16"/>
        </w:num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21D51">
        <w:rPr>
          <w:rFonts w:ascii="Century Gothic" w:hAnsi="Century Gothic" w:eastAsia="Calibri"/>
          <w:sz w:val="18"/>
          <w:szCs w:val="18"/>
          <w:lang w:val="Italian"/>
        </w:rPr>
        <w:t>Articolo 2</w:t>
      </w:r>
    </w:p>
    <w:p w:rsidRPr="00121D51" w:rsidR="00121D51" w:rsidP="00121D51" w:rsidRDefault="00121D51">
      <w:pPr>
        <w:bidi w:val="false"/>
        <w:spacing w:line="276" w:lineRule="auto"/>
        <w:ind w:left="360"/>
        <w:rPr>
          <w:rFonts w:ascii="Century Gothic" w:hAnsi="Century Gothic" w:eastAsia="Calibri"/>
          <w:sz w:val="18"/>
          <w:szCs w:val="18"/>
        </w:rPr>
      </w:pPr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0967337" w:id="32"/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  <w:szCs w:val="18"/>
          <w:lang w:val="Italian"/>
        </w:rPr>
        <w:br w:type="page"/>
      </w:r>
    </w:p>
    <w:p w:rsidRPr="00863730" w:rsidR="001962A6" w:rsidP="001962A6" w:rsidRDefault="001962A6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44363" w:id="33"/>
      <w:r w:rsidRPr="00863730">
        <w:rPr>
          <w:rFonts w:ascii="Century Gothic" w:hAnsi="Century Gothic"/>
          <w:color w:val="44546A" w:themeColor="text2"/>
          <w:sz w:val="28"/>
          <w:szCs w:val="18"/>
          <w:lang w:val="Italian"/>
        </w:rPr>
        <w:lastRenderedPageBreak/>
        <w:t>Politica di acquisto di software</w:t>
      </w:r>
      <w:bookmarkEnd w:id="32"/>
      <w:bookmarkEnd w:id="33"/>
    </w:p>
    <w:p w:rsidRPr="001962A6" w:rsidR="001962A6" w:rsidP="001962A6" w:rsidRDefault="001962A6"/>
    <w:p w:rsidRPr="001962A6" w:rsidR="001962A6" w:rsidP="001962A6" w:rsidRDefault="001962A6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0967338" w:id="34"/>
      <w:bookmarkStart w:name="_Toc514844364" w:id="35"/>
      <w:r w:rsidRPr="001962A6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SCOPO DELLA POLITICA</w:t>
      </w:r>
      <w:bookmarkEnd w:id="34"/>
      <w:bookmarkEnd w:id="35"/>
    </w:p>
    <w:p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 xml:space="preserve">Descrivere lo scopo del criterio software e se si applica a singole licenze, bundle e così via. 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4952F9" w:rsidR="001962A6" w:rsidP="001962A6" w:rsidRDefault="001962A6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000000" w:themeColor="text1"/>
          <w:sz w:val="21"/>
          <w:szCs w:val="18"/>
        </w:rPr>
      </w:pPr>
      <w:bookmarkStart w:name="_Toc510967339" w:id="36"/>
      <w:bookmarkStart w:name="_Toc514844365" w:id="37"/>
      <w:r w:rsidRPr="004952F9">
        <w:rPr>
          <w:rFonts w:ascii="Century Gothic" w:hAnsi="Century Gothic"/>
          <w:b/>
          <w:color w:val="000000" w:themeColor="text1"/>
          <w:sz w:val="21"/>
          <w:szCs w:val="18"/>
          <w:lang w:val="Italian"/>
        </w:rPr>
        <w:t>PROCEDURE</w:t>
      </w:r>
      <w:bookmarkEnd w:id="36"/>
      <w:bookmarkEnd w:id="37"/>
    </w:p>
    <w:p w:rsidRPr="001962A6" w:rsidR="001962A6" w:rsidP="001962A6" w:rsidRDefault="001962A6"/>
    <w:p w:rsidRPr="001962A6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66" w:id="38"/>
      <w:r w:rsidRPr="001962A6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Richiesta di software</w:t>
      </w:r>
      <w:bookmarkEnd w:id="38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Descrivere come viene effettuata una richiesta di software.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1962A6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67" w:id="39"/>
      <w:r w:rsidRPr="001962A6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Acquisto di software</w:t>
      </w:r>
      <w:bookmarkEnd w:id="39"/>
    </w:p>
    <w:p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 xml:space="preserve">Descrivere chi è autorizzato ad acquistare software ed eventuali fornitori di prodotti preferiti. Descrivere anche le caratteristiche, ad esempio i numeri di versione. 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1962A6" w:rsidR="001962A6" w:rsidP="001962A6" w:rsidRDefault="001962A6">
      <w:pPr>
        <w:pStyle w:val="Heading3"/>
        <w:keepNext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68" w:id="40"/>
      <w:r w:rsidRPr="001962A6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Ottenere software open source o freeware</w:t>
      </w:r>
      <w:bookmarkEnd w:id="40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Aggiungi eventuali linee guida per il download e l'installazione di software open source.</w:t>
      </w:r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863730" w:rsidR="001962A6" w:rsidP="001962A6" w:rsidRDefault="001962A6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0967340" w:id="41"/>
      <w:bookmarkStart w:name="_Toc514844369" w:id="42"/>
      <w:bookmarkStart w:name="_Toc354384082" w:id="43"/>
      <w:r w:rsidRPr="00863730">
        <w:rPr>
          <w:rFonts w:ascii="Century Gothic" w:hAnsi="Century Gothic"/>
          <w:color w:val="44546A" w:themeColor="text2"/>
          <w:sz w:val="28"/>
          <w:szCs w:val="18"/>
          <w:lang w:val="Italian"/>
        </w:rPr>
        <w:t>Politica per l'utilizzo del software</w:t>
      </w:r>
      <w:bookmarkEnd w:id="41"/>
      <w:bookmarkEnd w:id="42"/>
    </w:p>
    <w:p w:rsidRPr="001962A6" w:rsidR="001962A6" w:rsidP="001962A6" w:rsidRDefault="001962A6"/>
    <w:p w:rsidRPr="001962A6" w:rsidR="001962A6" w:rsidP="001962A6" w:rsidRDefault="001962A6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0967341" w:id="44"/>
      <w:bookmarkStart w:name="_Toc514844370" w:id="45"/>
      <w:r w:rsidRPr="001962A6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SCOPO DELLA POLITICA</w:t>
      </w:r>
      <w:bookmarkEnd w:id="44"/>
      <w:bookmarkEnd w:id="45"/>
    </w:p>
    <w:p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Questa politica fornisce linee guida per l'uso del software per tutti i dipendenti all'interno dell'azienda per garantire che tutto l'uso del software sia appropriato. In base a questa politica, l'uso di tutto il software open source e freeware sarà condotto secondo le stesse procedure descritte per il software commerciale.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4952F9" w:rsidR="001962A6" w:rsidP="001962A6" w:rsidRDefault="001962A6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000000" w:themeColor="text1"/>
          <w:sz w:val="21"/>
          <w:szCs w:val="18"/>
        </w:rPr>
      </w:pPr>
      <w:bookmarkStart w:name="_Toc510967342" w:id="46"/>
      <w:bookmarkStart w:name="_Toc514844371" w:id="47"/>
      <w:r w:rsidRPr="004952F9">
        <w:rPr>
          <w:rFonts w:ascii="Century Gothic" w:hAnsi="Century Gothic"/>
          <w:b/>
          <w:color w:val="000000" w:themeColor="text1"/>
          <w:sz w:val="21"/>
          <w:szCs w:val="18"/>
          <w:lang w:val="Italian"/>
        </w:rPr>
        <w:t>PROCEDURE</w:t>
      </w:r>
      <w:bookmarkEnd w:id="46"/>
      <w:bookmarkEnd w:id="47"/>
    </w:p>
    <w:p w:rsidRPr="001962A6" w:rsidR="001962A6" w:rsidP="001962A6" w:rsidRDefault="001962A6"/>
    <w:p w:rsidRPr="001962A6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72" w:id="48"/>
      <w:r w:rsidRPr="001962A6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 xml:space="preserve">Licenze software </w:t>
      </w:r>
      <w:bookmarkEnd w:id="48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Descrivere le linee guida per l'utilizzo delle licenze.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73" w:id="49"/>
      <w:r w:rsidRPr="004952F9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Installazione del software</w:t>
      </w:r>
      <w:bookmarkEnd w:id="49"/>
    </w:p>
    <w:p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Descrivere chi è responsabile dell'installazione e della registrazione del software.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74" w:id="50"/>
      <w:r w:rsidRPr="004952F9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 xml:space="preserve">Utilizzo del software </w:t>
      </w:r>
      <w:bookmarkEnd w:id="50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 xml:space="preserve">Descrivere i limiti dell'uso del software e ciò che è considerato un uso inappropriato. Se ai dipendenti è vietato installare il proprio software sulle attrezzature di lavoro, spiegarlo qui. 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75" w:id="51"/>
      <w:r w:rsidRPr="004952F9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Violazione della politica</w:t>
      </w:r>
      <w:bookmarkEnd w:id="51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Descrivere eventuali azioni e conseguenze per la violazione della politica del software.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0967343" w:id="52"/>
      <w:bookmarkEnd w:id="43"/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  <w:szCs w:val="18"/>
          <w:lang w:val="Italian"/>
        </w:rPr>
        <w:br w:type="page"/>
      </w:r>
    </w:p>
    <w:p w:rsidRPr="00863730" w:rsidR="001962A6" w:rsidP="001962A6" w:rsidRDefault="001962A6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44376" w:id="53"/>
      <w:r w:rsidRPr="00863730">
        <w:rPr>
          <w:rFonts w:ascii="Century Gothic" w:hAnsi="Century Gothic"/>
          <w:color w:val="44546A" w:themeColor="text2"/>
          <w:sz w:val="28"/>
          <w:szCs w:val="18"/>
          <w:lang w:val="Italian"/>
        </w:rPr>
        <w:lastRenderedPageBreak/>
        <w:t>Criterio BYOD (Bring Your Own Device)</w:t>
      </w:r>
      <w:bookmarkEnd w:id="52"/>
      <w:bookmarkEnd w:id="53"/>
      <w:r w:rsidRPr="00863730">
        <w:rPr>
          <w:rFonts w:ascii="Century Gothic" w:hAnsi="Century Gothic"/>
          <w:color w:val="44546A" w:themeColor="text2"/>
          <w:sz w:val="28"/>
          <w:szCs w:val="18"/>
          <w:lang w:val="Italian"/>
        </w:rPr>
        <w:tab/>
      </w:r>
    </w:p>
    <w:p w:rsidRPr="004952F9" w:rsidR="004952F9" w:rsidP="004952F9" w:rsidRDefault="004952F9"/>
    <w:p w:rsidRPr="004952F9" w:rsidR="001962A6" w:rsidP="001962A6" w:rsidRDefault="004952F9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0967344" w:id="54"/>
      <w:bookmarkStart w:name="_Toc514844377" w:id="55"/>
      <w:r w:rsidRPr="004952F9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SCOPO DELLA POLITICA</w:t>
      </w:r>
      <w:bookmarkEnd w:id="54"/>
      <w:bookmarkEnd w:id="55"/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 xml:space="preserve">Descrivi le linee guida della tua politica per l'uso di notebook, smartphone, tablet di proprietà personale per scopi aziendali. </w:t>
      </w:r>
    </w:p>
    <w:p w:rsidR="004952F9" w:rsidP="001962A6" w:rsidRDefault="004952F9">
      <w:pPr>
        <w:pStyle w:val="Heading2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  <w:bookmarkStart w:name="_Toc510967345" w:id="56"/>
    </w:p>
    <w:p w:rsidRPr="004952F9" w:rsidR="001962A6" w:rsidP="001962A6" w:rsidRDefault="004952F9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sz w:val="21"/>
          <w:szCs w:val="18"/>
        </w:rPr>
      </w:pPr>
      <w:bookmarkStart w:name="_Toc514844378" w:id="57"/>
      <w:r w:rsidRPr="004952F9">
        <w:rPr>
          <w:rFonts w:ascii="Century Gothic" w:hAnsi="Century Gothic"/>
          <w:b/>
          <w:sz w:val="21"/>
          <w:szCs w:val="18"/>
          <w:lang w:val="Italian"/>
        </w:rPr>
        <w:t>PROCEDURE</w:t>
      </w:r>
      <w:bookmarkEnd w:id="56"/>
      <w:bookmarkEnd w:id="57"/>
    </w:p>
    <w:p w:rsidR="004952F9" w:rsidP="001962A6" w:rsidRDefault="004952F9">
      <w:pPr>
        <w:pStyle w:val="Heading3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79" w:id="58"/>
      <w:r w:rsidRPr="004952F9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Dispositivi mobili attuali approvati per l'uso aziendale</w:t>
      </w:r>
      <w:bookmarkEnd w:id="58"/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Elenca i dispositivi mobili di proprietà personale approvati per l'uso aziendale:</w:t>
      </w:r>
    </w:p>
    <w:p w:rsidR="004952F9" w:rsidP="004952F9" w:rsidRDefault="001962A6">
      <w:pPr>
        <w:numPr>
          <w:ilvl w:val="0"/>
          <w:numId w:val="17"/>
        </w:numPr>
        <w:bidi w:val="false"/>
        <w:spacing w:before="100" w:beforeAutospacing="1" w:line="276" w:lineRule="auto"/>
        <w:rPr>
          <w:rFonts w:ascii="Century Gothic" w:hAnsi="Century Gothic"/>
          <w:sz w:val="18"/>
          <w:szCs w:val="18"/>
        </w:rPr>
      </w:pPr>
      <w:r w:rsidRPr="004952F9">
        <w:rPr>
          <w:rFonts w:ascii="Century Gothic" w:hAnsi="Century Gothic"/>
          <w:sz w:val="18"/>
          <w:szCs w:val="18"/>
          <w:lang w:val="Italian"/>
        </w:rPr>
        <w:t>Aggiungi il tipo, la marca e il modello del dispositivo approvato.</w:t>
      </w:r>
    </w:p>
    <w:p w:rsidRPr="004952F9" w:rsidR="004952F9" w:rsidP="004952F9" w:rsidRDefault="001962A6">
      <w:pPr>
        <w:numPr>
          <w:ilvl w:val="0"/>
          <w:numId w:val="17"/>
        </w:numPr>
        <w:bidi w:val="false"/>
        <w:spacing w:before="100" w:beforeAutospacing="1" w:line="276" w:lineRule="auto"/>
        <w:rPr>
          <w:rFonts w:ascii="Century Gothic" w:hAnsi="Century Gothic"/>
          <w:sz w:val="18"/>
          <w:szCs w:val="18"/>
        </w:rPr>
      </w:pPr>
      <w:r w:rsidRPr="004952F9">
        <w:rPr>
          <w:rFonts w:ascii="Century Gothic" w:hAnsi="Century Gothic"/>
          <w:sz w:val="18"/>
          <w:szCs w:val="18"/>
          <w:lang w:val="Italian"/>
        </w:rPr>
        <w:t>Aggiungi il tipo, la marca e il modello del dispositivo approvato.</w:t>
      </w:r>
      <w:r w:rsidRPr="004952F9" w:rsidR="004952F9">
        <w:rPr>
          <w:rFonts w:ascii="Century Gothic" w:hAnsi="Century Gothic"/>
          <w:sz w:val="18"/>
          <w:szCs w:val="18"/>
          <w:lang w:val="Italian"/>
        </w:rPr>
        <w:br/>
      </w:r>
    </w:p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80" w:id="59"/>
      <w:r w:rsidRPr="004952F9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Registrazione</w:t>
      </w:r>
      <w:bookmarkEnd w:id="59"/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Dettagliare il processo di registrazione per i dispositivi personali.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Elenca gli scopi commerciali approvati. Gli esempi includono messaggi di posta elettronica aziendali, chiamate aziendali e app di prodotti approvati.</w:t>
      </w:r>
    </w:p>
    <w:p w:rsidRPr="001962A6" w:rsidR="001962A6" w:rsidP="004952F9" w:rsidRDefault="001962A6">
      <w:pPr>
        <w:numPr>
          <w:ilvl w:val="0"/>
          <w:numId w:val="12"/>
        </w:numPr>
        <w:bidi w:val="false"/>
        <w:spacing w:before="100" w:beforeAutospacing="1"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Scopo 1</w:t>
      </w:r>
    </w:p>
    <w:p w:rsidRPr="001962A6" w:rsidR="001962A6" w:rsidP="004952F9" w:rsidRDefault="001962A6">
      <w:pPr>
        <w:numPr>
          <w:ilvl w:val="0"/>
          <w:numId w:val="12"/>
        </w:numPr>
        <w:bidi w:val="false"/>
        <w:spacing w:before="100" w:beforeAutospacing="1"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Scopo 2</w:t>
      </w:r>
    </w:p>
    <w:p w:rsidRPr="001962A6" w:rsidR="001962A6" w:rsidP="004952F9" w:rsidRDefault="001962A6">
      <w:pPr>
        <w:numPr>
          <w:ilvl w:val="0"/>
          <w:numId w:val="12"/>
        </w:numPr>
        <w:bidi w:val="false"/>
        <w:spacing w:before="100" w:beforeAutospacing="1"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Scopo 3</w:t>
      </w:r>
    </w:p>
    <w:p w:rsidRPr="001962A6" w:rsidR="001962A6" w:rsidP="001962A6" w:rsidRDefault="004952F9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>
        <w:rPr>
          <w:rFonts w:ascii="Century Gothic" w:hAnsi="Century Gothic"/>
          <w:sz w:val="18"/>
          <w:szCs w:val="18"/>
          <w:lang w:val="Italian"/>
        </w:rPr>
        <w:br/>
      </w:r>
      <w:r w:rsidRPr="001962A6" w:rsidR="001962A6">
        <w:rPr>
          <w:rFonts w:ascii="Century Gothic" w:hAnsi="Century Gothic"/>
          <w:sz w:val="18"/>
          <w:szCs w:val="18"/>
          <w:lang w:val="Italian"/>
        </w:rPr>
        <w:t>Descrivere le condizioni per l'utilizzo di dispositivi personali per scopi aziendali. Le condizioni possono includere la mancata trasmissione di informazioni sensibili, per garantire che le informazioni vengano sottoposte a backup su un altro dispositivo, per proteggere il dispositivo da compromissioni in luoghi pubblici e su sistemi Wi-Fi pubblici e per non consentire a persone non autorizzate di utilizzare il dispositivo.</w:t>
      </w:r>
    </w:p>
    <w:p w:rsidRPr="004952F9" w:rsidR="001962A6" w:rsidP="001962A6" w:rsidRDefault="004952F9">
      <w:pPr>
        <w:bidi w:val="false"/>
        <w:spacing w:after="200" w:line="276" w:lineRule="auto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r w:rsidRPr="004952F9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br/>
        <w:t>DIRITTI SOCIETARI</w:t>
      </w:r>
    </w:p>
    <w:p w:rsidRPr="001962A6" w:rsidR="001962A6" w:rsidP="001962A6" w:rsidRDefault="001962A6">
      <w:pPr>
        <w:bidi w:val="false"/>
        <w:spacing w:after="200"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 xml:space="preserve">Descrivere l'entità del controllo aziendale e i diritti sulla proprietà intellettuale e sui dati creati sul dispositivo. Ad esempio, la tua azienda può far valere il proprio diritto di possedere tutta la proprietà intellettuale creata sul dispositivo e di eliminare i dati se il dispositivo viene rubato o quando il dipendente viene licenziato per qualsiasi motivo. Consulta il tuo CIO e consulente legale per ulteriori informazioni. </w:t>
      </w:r>
    </w:p>
    <w:p w:rsidR="004952F9" w:rsidP="001962A6" w:rsidRDefault="004952F9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sz w:val="18"/>
          <w:szCs w:val="18"/>
        </w:rPr>
      </w:pPr>
    </w:p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4381" w:id="60"/>
      <w:r w:rsidRPr="004952F9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Misure di sicurezza per i dispositivi mobili</w:t>
      </w:r>
      <w:bookmarkEnd w:id="60"/>
    </w:p>
    <w:p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Aspettative dettagliate per mantenere i dispositivi sicuri.</w:t>
      </w:r>
    </w:p>
    <w:p w:rsidRPr="001962A6" w:rsidR="004952F9" w:rsidP="001962A6" w:rsidRDefault="004952F9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4952F9" w:rsidR="001962A6" w:rsidP="001962A6" w:rsidRDefault="001962A6">
      <w:pPr>
        <w:pStyle w:val="Heading3"/>
        <w:keepNext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4382" w:id="61"/>
      <w:r w:rsidRPr="004952F9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Esenzioni</w:t>
      </w:r>
      <w:bookmarkEnd w:id="61"/>
    </w:p>
    <w:p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Descrivere eventuali esenzioni.</w:t>
      </w:r>
    </w:p>
    <w:p w:rsidRPr="001962A6" w:rsidR="004952F9" w:rsidP="001962A6" w:rsidRDefault="004952F9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4383" w:id="62"/>
      <w:r w:rsidRPr="004952F9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Violazione della politica</w:t>
      </w:r>
      <w:bookmarkEnd w:id="62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Descrivere eventuali azioni e conseguenze per la violazione della politica del software.</w:t>
      </w:r>
    </w:p>
    <w:p w:rsidRPr="001962A6" w:rsidR="004952F9" w:rsidP="001962A6" w:rsidRDefault="004952F9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 w:eastAsia="Calibri"/>
          <w:color w:val="808080" w:themeColor="background1" w:themeShade="80"/>
          <w:sz w:val="21"/>
          <w:szCs w:val="18"/>
        </w:rPr>
      </w:pPr>
      <w:bookmarkStart w:name="_Toc514844384" w:id="63"/>
      <w:r w:rsidRPr="004952F9">
        <w:rPr>
          <w:rFonts w:ascii="Century Gothic" w:hAnsi="Century Gothic" w:eastAsia="Calibri"/>
          <w:color w:val="808080" w:themeColor="background1" w:themeShade="80"/>
          <w:sz w:val="21"/>
          <w:szCs w:val="18"/>
          <w:lang w:val="Italian"/>
        </w:rPr>
        <w:t>Indennità</w:t>
      </w:r>
      <w:bookmarkEnd w:id="63"/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 xml:space="preserve">Descrivi in che modo i dipendenti sono tenuti a indennizzare la tua azienda nel caso in cui vengano condotte attività illegali utilizzando beni aziendali. Consulta il tuo consulente legale per ulteriori informazioni. </w:t>
      </w:r>
    </w:p>
    <w:p w:rsidRPr="001962A6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0967346" w:id="64"/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r>
        <w:rPr>
          <w:rFonts w:ascii="Century Gothic" w:hAnsi="Century Gothic"/>
          <w:color w:val="44546A" w:themeColor="text2"/>
          <w:sz w:val="28"/>
          <w:szCs w:val="18"/>
          <w:lang w:val="Italian"/>
        </w:rPr>
        <w:br w:type="page"/>
      </w:r>
    </w:p>
    <w:p w:rsidRPr="00863730" w:rsidR="001962A6" w:rsidP="001962A6" w:rsidRDefault="001962A6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44385" w:id="65"/>
      <w:r w:rsidRPr="00863730">
        <w:rPr>
          <w:rFonts w:ascii="Century Gothic" w:hAnsi="Century Gothic"/>
          <w:color w:val="44546A" w:themeColor="text2"/>
          <w:sz w:val="28"/>
          <w:szCs w:val="18"/>
          <w:lang w:val="Italian"/>
        </w:rPr>
        <w:lastRenderedPageBreak/>
        <w:t>Politica di sicurezza delle tecnologie dell'informazione</w:t>
      </w:r>
      <w:bookmarkEnd w:id="64"/>
      <w:bookmarkEnd w:id="65"/>
    </w:p>
    <w:p w:rsidRPr="004952F9" w:rsidR="004952F9" w:rsidP="004952F9" w:rsidRDefault="004952F9"/>
    <w:p w:rsidRPr="004952F9" w:rsidR="001962A6" w:rsidP="001962A6" w:rsidRDefault="004952F9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0967347" w:id="66"/>
      <w:bookmarkStart w:name="_Toc514844386" w:id="67"/>
      <w:r w:rsidRPr="004952F9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SCOPO DELLA POLITICA</w:t>
      </w:r>
      <w:bookmarkEnd w:id="66"/>
      <w:bookmarkEnd w:id="67"/>
    </w:p>
    <w:p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>Descrivere lo scopo del criterio di sicurezza applicato alle risorse e alle risorse IT.</w:t>
      </w:r>
    </w:p>
    <w:p w:rsidRPr="001962A6" w:rsidR="004952F9" w:rsidP="001962A6" w:rsidRDefault="004952F9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="001962A6" w:rsidP="001962A6" w:rsidRDefault="004952F9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sz w:val="22"/>
          <w:szCs w:val="18"/>
        </w:rPr>
      </w:pPr>
      <w:bookmarkStart w:name="_Toc510967348" w:id="68"/>
      <w:bookmarkStart w:name="_Toc514844387" w:id="69"/>
      <w:r w:rsidRPr="004952F9">
        <w:rPr>
          <w:rFonts w:ascii="Century Gothic" w:hAnsi="Century Gothic"/>
          <w:b/>
          <w:sz w:val="22"/>
          <w:szCs w:val="18"/>
          <w:lang w:val="Italian"/>
        </w:rPr>
        <w:t>PROCEDURE</w:t>
      </w:r>
      <w:bookmarkEnd w:id="68"/>
      <w:bookmarkEnd w:id="69"/>
    </w:p>
    <w:p w:rsidRPr="004952F9" w:rsidR="004952F9" w:rsidP="004952F9" w:rsidRDefault="004952F9"/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88" w:id="70"/>
      <w:r w:rsidRPr="004952F9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Sicurezza fisica</w:t>
      </w:r>
      <w:bookmarkEnd w:id="70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Dettaglio delle misure di sicurezza ambientale e fisica.</w:t>
      </w:r>
    </w:p>
    <w:p w:rsidRPr="001962A6" w:rsidR="004952F9" w:rsidP="001962A6" w:rsidRDefault="004952F9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4952F9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89" w:id="71"/>
      <w:r w:rsidRPr="004952F9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Sicurezza delle informazioni</w:t>
      </w:r>
      <w:bookmarkEnd w:id="71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 xml:space="preserve">Descrivere il backup, la protezione con password, l'autorizzazione e altre misure per la sicurezza delle informazioni. Utilizzare una tabella per elencare gli individui e le responsabilità di sicurezza. </w:t>
      </w:r>
    </w:p>
    <w:p w:rsidRPr="001962A6" w:rsidR="004952F9" w:rsidP="001962A6" w:rsidRDefault="004952F9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tbl>
      <w:tblPr>
        <w:bidiVisual w:val="off"/>
        <w:tblW w:w="0" w:type="auto"/>
        <w:tblBorders>
          <w:top w:val="single" w:color="BFBFBF" w:themeColor="background1" w:themeShade="BF" w:sz="4" w:space="0"/>
          <w:left w:val="single" w:color="BFBFBF" w:themeColor="background1" w:themeShade="BF" w:sz="4" w:space="0"/>
          <w:bottom w:val="single" w:color="BFBFBF" w:themeColor="background1" w:themeShade="BF" w:sz="4" w:space="0"/>
          <w:right w:val="single" w:color="BFBFBF" w:themeColor="background1" w:themeShade="BF" w:sz="4" w:space="0"/>
          <w:insideH w:val="single" w:color="BFBFBF" w:themeColor="background1" w:themeShade="BF" w:sz="4" w:space="0"/>
          <w:insideV w:val="single" w:color="BFBFBF" w:themeColor="background1" w:themeShade="BF" w:sz="4" w:space="0"/>
        </w:tblBorders>
        <w:tblLook w:val="04A0" w:firstRow="1" w:lastRow="0" w:firstColumn="1" w:lastColumn="0" w:noHBand="0" w:noVBand="1"/>
        <w:tblDescription w:val="Autorizzazione di accesso - elenco dei titoli di lavoro delle persone autorizzate ad accedere a un elenco di hardware e software utilizzati nell'azienda"/>
      </w:tblPr>
      <w:tblGrid>
        <w:gridCol w:w="5402"/>
        <w:gridCol w:w="5388"/>
      </w:tblGrid>
      <w:tr w:rsidRPr="001962A6" w:rsidR="001962A6" w:rsidTr="00E8348B">
        <w:trPr>
          <w:cantSplit/>
          <w:trHeight w:val="476"/>
          <w:tblHeader/>
        </w:trPr>
        <w:tc>
          <w:tcPr>
            <w:tcW w:w="5684" w:type="dxa"/>
            <w:shd w:val="clear" w:color="auto" w:fill="D5DCE4" w:themeFill="text2" w:themeFillTint="33"/>
          </w:tcPr>
          <w:p w:rsidRPr="00E8348B" w:rsidR="001962A6" w:rsidP="001962A6" w:rsidRDefault="00863730">
            <w:pPr>
              <w:pStyle w:val="TableHeader"/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E8348B">
              <w:rPr>
                <w:rFonts w:ascii="Century Gothic" w:hAnsi="Century Gothic"/>
                <w:sz w:val="18"/>
                <w:szCs w:val="18"/>
                <w:lang w:val="Italian"/>
              </w:rPr>
              <w:t>TECNOLOGIA</w:t>
            </w:r>
          </w:p>
        </w:tc>
        <w:tc>
          <w:tcPr>
            <w:tcW w:w="5676" w:type="dxa"/>
            <w:shd w:val="clear" w:color="auto" w:fill="D5DCE4" w:themeFill="text2" w:themeFillTint="33"/>
          </w:tcPr>
          <w:p w:rsidRPr="00E8348B" w:rsidR="001962A6" w:rsidP="001962A6" w:rsidRDefault="00863730">
            <w:pPr>
              <w:pStyle w:val="TableHeader"/>
              <w:bidi w:val="false"/>
              <w:rPr>
                <w:rFonts w:ascii="Century Gothic" w:hAnsi="Century Gothic"/>
                <w:sz w:val="18"/>
                <w:szCs w:val="18"/>
              </w:rPr>
            </w:pPr>
            <w:r w:rsidRPr="00E8348B">
              <w:rPr>
                <w:rFonts w:ascii="Century Gothic" w:hAnsi="Century Gothic"/>
                <w:sz w:val="18"/>
                <w:szCs w:val="18"/>
                <w:lang w:val="Italian"/>
              </w:rPr>
              <w:t>RESPONSABILI</w:t>
            </w:r>
          </w:p>
        </w:tc>
      </w:tr>
      <w:tr w:rsidRPr="001962A6" w:rsidR="001962A6" w:rsidTr="00863730">
        <w:trPr>
          <w:trHeight w:val="432"/>
        </w:trPr>
        <w:tc>
          <w:tcPr>
            <w:tcW w:w="5684" w:type="dxa"/>
            <w:shd w:val="clear" w:color="auto" w:fill="auto"/>
            <w:vAlign w:val="center"/>
          </w:tcPr>
          <w:p w:rsidRPr="001962A6" w:rsidR="001962A6" w:rsidP="00863730" w:rsidRDefault="001962A6">
            <w:pPr>
              <w:pStyle w:val="TableText"/>
              <w:bidi w:val="false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:rsidRPr="001962A6" w:rsidR="001962A6" w:rsidP="00863730" w:rsidRDefault="001962A6">
            <w:pPr>
              <w:bidi w:val="false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1962A6" w:rsidR="001962A6" w:rsidTr="00863730">
        <w:trPr>
          <w:trHeight w:val="432"/>
        </w:trPr>
        <w:tc>
          <w:tcPr>
            <w:tcW w:w="5684" w:type="dxa"/>
            <w:shd w:val="clear" w:color="auto" w:fill="auto"/>
            <w:vAlign w:val="center"/>
          </w:tcPr>
          <w:p w:rsidRPr="001962A6" w:rsidR="001962A6" w:rsidP="00863730" w:rsidRDefault="001962A6">
            <w:pPr>
              <w:pStyle w:val="TableText"/>
              <w:bidi w:val="false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:rsidRPr="001962A6" w:rsidR="001962A6" w:rsidP="00863730" w:rsidRDefault="001962A6">
            <w:pPr>
              <w:bidi w:val="false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1962A6" w:rsidR="001962A6" w:rsidTr="00863730">
        <w:trPr>
          <w:trHeight w:val="432"/>
        </w:trPr>
        <w:tc>
          <w:tcPr>
            <w:tcW w:w="5684" w:type="dxa"/>
            <w:shd w:val="clear" w:color="auto" w:fill="auto"/>
            <w:vAlign w:val="center"/>
          </w:tcPr>
          <w:p w:rsidRPr="001962A6" w:rsidR="001962A6" w:rsidP="00863730" w:rsidRDefault="001962A6">
            <w:pPr>
              <w:pStyle w:val="TableText"/>
              <w:bidi w:val="false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:rsidRPr="001962A6" w:rsidR="001962A6" w:rsidP="00863730" w:rsidRDefault="001962A6">
            <w:pPr>
              <w:bidi w:val="false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Pr="001962A6" w:rsidR="001962A6" w:rsidTr="00863730">
        <w:trPr>
          <w:trHeight w:val="432"/>
        </w:trPr>
        <w:tc>
          <w:tcPr>
            <w:tcW w:w="5684" w:type="dxa"/>
            <w:shd w:val="clear" w:color="auto" w:fill="auto"/>
            <w:vAlign w:val="center"/>
          </w:tcPr>
          <w:p w:rsidRPr="001962A6" w:rsidR="001962A6" w:rsidP="00863730" w:rsidRDefault="001962A6">
            <w:pPr>
              <w:pStyle w:val="TableText"/>
              <w:bidi w:val="false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5676" w:type="dxa"/>
            <w:shd w:val="clear" w:color="auto" w:fill="auto"/>
            <w:vAlign w:val="center"/>
          </w:tcPr>
          <w:p w:rsidRPr="001962A6" w:rsidR="001962A6" w:rsidP="00863730" w:rsidRDefault="001962A6">
            <w:pPr>
              <w:bidi w:val="false"/>
              <w:spacing w:line="276" w:lineRule="auto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:rsidR="004952F9" w:rsidP="001962A6" w:rsidRDefault="004952F9">
      <w:pPr>
        <w:pStyle w:val="Heading1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  <w:bookmarkStart w:name="_Toc510967349" w:id="72"/>
    </w:p>
    <w:p w:rsidR="004952F9" w:rsidP="001962A6" w:rsidRDefault="004952F9">
      <w:pPr>
        <w:pStyle w:val="Heading1"/>
        <w:bidi w:val="false"/>
        <w:spacing w:line="276" w:lineRule="auto"/>
        <w:jc w:val="left"/>
        <w:rPr>
          <w:rFonts w:ascii="Century Gothic" w:hAnsi="Century Gothic"/>
          <w:sz w:val="18"/>
          <w:szCs w:val="18"/>
        </w:rPr>
      </w:pPr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</w:p>
    <w:p w:rsidRPr="00863730" w:rsidR="001962A6" w:rsidP="001962A6" w:rsidRDefault="001962A6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44390" w:id="73"/>
      <w:r w:rsidRPr="00863730">
        <w:rPr>
          <w:rFonts w:ascii="Century Gothic" w:hAnsi="Century Gothic"/>
          <w:color w:val="44546A" w:themeColor="text2"/>
          <w:sz w:val="28"/>
          <w:szCs w:val="18"/>
          <w:lang w:val="Italian"/>
        </w:rPr>
        <w:t>Politica di amministrazione delle tecnologie dell'informazione</w:t>
      </w:r>
      <w:bookmarkEnd w:id="72"/>
      <w:bookmarkEnd w:id="73"/>
    </w:p>
    <w:p w:rsidRPr="004952F9" w:rsidR="004952F9" w:rsidP="004952F9" w:rsidRDefault="004952F9"/>
    <w:p w:rsidRPr="004952F9" w:rsidR="001962A6" w:rsidP="001962A6" w:rsidRDefault="004952F9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0967350" w:id="74"/>
      <w:bookmarkStart w:name="_Toc514844391" w:id="75"/>
      <w:r w:rsidRPr="004952F9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SCOPO DELLA POLITICA</w:t>
      </w:r>
      <w:bookmarkEnd w:id="74"/>
      <w:bookmarkEnd w:id="75"/>
    </w:p>
    <w:p w:rsidR="001962A6" w:rsidP="001962A6" w:rsidRDefault="001962A6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  <w:r w:rsidRPr="001962A6">
        <w:rPr>
          <w:rFonts w:ascii="Century Gothic" w:hAnsi="Century Gothic" w:eastAsia="Calibri"/>
          <w:sz w:val="18"/>
          <w:szCs w:val="18"/>
          <w:lang w:val="Italian"/>
        </w:rPr>
        <w:t xml:space="preserve">Descrivere i criteri di amministrazione IT. </w:t>
      </w:r>
    </w:p>
    <w:p w:rsidRPr="001962A6" w:rsidR="00863730" w:rsidP="001962A6" w:rsidRDefault="00863730">
      <w:pPr>
        <w:bidi w:val="false"/>
        <w:spacing w:line="276" w:lineRule="auto"/>
        <w:rPr>
          <w:rFonts w:ascii="Century Gothic" w:hAnsi="Century Gothic" w:eastAsia="Calibri"/>
          <w:sz w:val="18"/>
          <w:szCs w:val="18"/>
        </w:rPr>
      </w:pPr>
    </w:p>
    <w:p w:rsidRPr="00863730" w:rsidR="001962A6" w:rsidP="001962A6" w:rsidRDefault="00863730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sz w:val="22"/>
          <w:szCs w:val="18"/>
        </w:rPr>
      </w:pPr>
      <w:bookmarkStart w:name="_Toc510967351" w:id="76"/>
      <w:bookmarkStart w:name="_Toc514844392" w:id="77"/>
      <w:r w:rsidRPr="00863730">
        <w:rPr>
          <w:rFonts w:ascii="Century Gothic" w:hAnsi="Century Gothic"/>
          <w:b/>
          <w:sz w:val="22"/>
          <w:szCs w:val="18"/>
          <w:lang w:val="Italian"/>
        </w:rPr>
        <w:t>PROCEDURE</w:t>
      </w:r>
      <w:bookmarkEnd w:id="76"/>
      <w:bookmarkEnd w:id="77"/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 xml:space="preserve">Descrivere le procedure di amministrazione, ad esempio l'elenco di tutte le risorse fisiche e software, le licenze applicabili, le date di rinnovo, i contratti di servizio e le garanzie. </w:t>
      </w:r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0967352" w:id="78"/>
    </w:p>
    <w:p w:rsidRPr="00863730" w:rsidR="001962A6" w:rsidP="001962A6" w:rsidRDefault="001962A6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44393" w:id="79"/>
      <w:r w:rsidRPr="00863730">
        <w:rPr>
          <w:rFonts w:ascii="Century Gothic" w:hAnsi="Century Gothic"/>
          <w:color w:val="44546A" w:themeColor="text2"/>
          <w:sz w:val="28"/>
          <w:szCs w:val="18"/>
          <w:lang w:val="Italian"/>
        </w:rPr>
        <w:t>Politica del sito web</w:t>
      </w:r>
      <w:bookmarkEnd w:id="78"/>
      <w:bookmarkEnd w:id="79"/>
    </w:p>
    <w:p w:rsidRPr="00863730" w:rsidR="00863730" w:rsidP="00863730" w:rsidRDefault="00863730"/>
    <w:p w:rsidRPr="00863730" w:rsidR="001962A6" w:rsidP="001962A6" w:rsidRDefault="00863730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0967353" w:id="80"/>
      <w:bookmarkStart w:name="_Toc514844394" w:id="81"/>
      <w:r w:rsidRPr="00863730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SCOPO DELLA POLITICA</w:t>
      </w:r>
      <w:bookmarkEnd w:id="80"/>
      <w:bookmarkEnd w:id="81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Descrivere le linee guida per la manutenzione del sito web aziendale.</w:t>
      </w:r>
    </w:p>
    <w:p w:rsidRPr="001962A6" w:rsidR="00863730" w:rsidP="001962A6" w:rsidRDefault="00863730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863730" w:rsidR="001962A6" w:rsidP="001962A6" w:rsidRDefault="00863730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sz w:val="22"/>
          <w:szCs w:val="18"/>
        </w:rPr>
      </w:pPr>
      <w:bookmarkStart w:name="_Toc510967354" w:id="82"/>
      <w:bookmarkStart w:name="_Toc514844395" w:id="83"/>
      <w:r w:rsidRPr="00863730">
        <w:rPr>
          <w:rFonts w:ascii="Century Gothic" w:hAnsi="Century Gothic"/>
          <w:b/>
          <w:sz w:val="22"/>
          <w:szCs w:val="18"/>
          <w:lang w:val="Italian"/>
        </w:rPr>
        <w:t>PROCEDURE</w:t>
      </w:r>
      <w:bookmarkEnd w:id="82"/>
      <w:bookmarkEnd w:id="83"/>
    </w:p>
    <w:p w:rsidRPr="00863730" w:rsidR="00863730" w:rsidP="00863730" w:rsidRDefault="00863730"/>
    <w:p w:rsidRPr="00863730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96" w:id="84"/>
      <w:r w:rsidRPr="00863730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Contenuto del sito web</w:t>
      </w:r>
      <w:bookmarkEnd w:id="84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Linee guida dettagliate per il contenuto del sito Web aziendale, chi è responsabile, ambito del contenuto, revisori e approvatori, linee guida sul branding e linee guida sulla privacy dei dati. Prendi nota di eventuali regolamenti pertinenti al contenuto e alla privacy del tuo sito web.</w:t>
      </w:r>
    </w:p>
    <w:p w:rsidRPr="001962A6" w:rsidR="00863730" w:rsidP="001962A6" w:rsidRDefault="00863730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863730" w:rsidR="001962A6" w:rsidP="001962A6" w:rsidRDefault="001962A6">
      <w:pPr>
        <w:pStyle w:val="Heading3"/>
        <w:bidi w:val="false"/>
        <w:spacing w:line="276" w:lineRule="auto"/>
        <w:jc w:val="left"/>
        <w:rPr>
          <w:rFonts w:ascii="Century Gothic" w:hAnsi="Century Gothic"/>
          <w:color w:val="808080" w:themeColor="background1" w:themeShade="80"/>
          <w:sz w:val="21"/>
          <w:szCs w:val="18"/>
        </w:rPr>
      </w:pPr>
      <w:bookmarkStart w:name="_Toc514844397" w:id="85"/>
      <w:r w:rsidRPr="00863730">
        <w:rPr>
          <w:rFonts w:ascii="Century Gothic" w:hAnsi="Century Gothic"/>
          <w:color w:val="808080" w:themeColor="background1" w:themeShade="80"/>
          <w:sz w:val="21"/>
          <w:szCs w:val="18"/>
          <w:lang w:val="Italian"/>
        </w:rPr>
        <w:t>Registrazione al sito web</w:t>
      </w:r>
      <w:bookmarkEnd w:id="85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>Prendi nota delle informazioni rilevanti per il tuo nome di dominio, come tutti i nomi registrati, le date di rinnovo e i provider di servizi di hosting.</w:t>
      </w:r>
    </w:p>
    <w:p w:rsidRPr="001962A6" w:rsidR="00863730" w:rsidP="001962A6" w:rsidRDefault="00863730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0967355" w:id="86"/>
    </w:p>
    <w:p w:rsidR="001962A6" w:rsidP="001962A6" w:rsidRDefault="001962A6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44398" w:id="87"/>
      <w:r w:rsidRPr="00863730">
        <w:rPr>
          <w:rFonts w:ascii="Century Gothic" w:hAnsi="Century Gothic"/>
          <w:color w:val="44546A" w:themeColor="text2"/>
          <w:sz w:val="28"/>
          <w:szCs w:val="18"/>
          <w:lang w:val="Italian"/>
        </w:rPr>
        <w:lastRenderedPageBreak/>
        <w:t>Politica sui contratti di assistenza IT</w:t>
      </w:r>
      <w:bookmarkEnd w:id="86"/>
      <w:bookmarkEnd w:id="87"/>
    </w:p>
    <w:p w:rsidRPr="00863730" w:rsidR="00863730" w:rsidP="00863730" w:rsidRDefault="00863730"/>
    <w:p w:rsidRPr="00863730" w:rsidR="001962A6" w:rsidP="001962A6" w:rsidRDefault="00863730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0967356" w:id="88"/>
      <w:bookmarkStart w:name="_Toc514844399" w:id="89"/>
      <w:r w:rsidRPr="00863730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SCOPO DELLA POLITICA</w:t>
      </w:r>
      <w:bookmarkEnd w:id="88"/>
      <w:bookmarkEnd w:id="89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 xml:space="preserve">Descrivere i contratti di servizio e i prerequisiti per la firma di tali contratti. Includere eventuali requisiti per la revisione legale e i passaggi in caso di problemi. </w:t>
      </w:r>
    </w:p>
    <w:p w:rsidRPr="001962A6" w:rsidR="00863730" w:rsidP="001962A6" w:rsidRDefault="00863730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="00121D51" w:rsidP="001962A6" w:rsidRDefault="00121D51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0967357" w:id="90"/>
    </w:p>
    <w:p w:rsidR="001962A6" w:rsidP="001962A6" w:rsidRDefault="001962A6">
      <w:pPr>
        <w:pStyle w:val="Heading1"/>
        <w:bidi w:val="false"/>
        <w:spacing w:line="276" w:lineRule="auto"/>
        <w:jc w:val="left"/>
        <w:rPr>
          <w:rFonts w:ascii="Century Gothic" w:hAnsi="Century Gothic"/>
          <w:color w:val="44546A" w:themeColor="text2"/>
          <w:sz w:val="28"/>
          <w:szCs w:val="18"/>
        </w:rPr>
      </w:pPr>
      <w:bookmarkStart w:name="_Toc514844400" w:id="91"/>
      <w:r w:rsidRPr="00863730">
        <w:rPr>
          <w:rFonts w:ascii="Century Gothic" w:hAnsi="Century Gothic"/>
          <w:color w:val="44546A" w:themeColor="text2"/>
          <w:sz w:val="28"/>
          <w:szCs w:val="18"/>
          <w:lang w:val="Italian"/>
        </w:rPr>
        <w:t>Gestione delle emergenze informatiche</w:t>
      </w:r>
      <w:bookmarkEnd w:id="90"/>
      <w:bookmarkEnd w:id="91"/>
    </w:p>
    <w:p w:rsidRPr="00863730" w:rsidR="00863730" w:rsidP="00863730" w:rsidRDefault="00863730"/>
    <w:p w:rsidRPr="00863730" w:rsidR="001962A6" w:rsidP="001962A6" w:rsidRDefault="00863730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color w:val="808080" w:themeColor="background1" w:themeShade="80"/>
          <w:sz w:val="21"/>
          <w:szCs w:val="18"/>
        </w:rPr>
      </w:pPr>
      <w:bookmarkStart w:name="_Toc510967358" w:id="92"/>
      <w:bookmarkStart w:name="_Toc514844401" w:id="93"/>
      <w:r w:rsidRPr="00863730">
        <w:rPr>
          <w:rFonts w:ascii="Century Gothic" w:hAnsi="Century Gothic"/>
          <w:b/>
          <w:color w:val="808080" w:themeColor="background1" w:themeShade="80"/>
          <w:sz w:val="21"/>
          <w:szCs w:val="18"/>
          <w:lang w:val="Italian"/>
        </w:rPr>
        <w:t>SCOPO DELLA POLITICA</w:t>
      </w:r>
      <w:bookmarkEnd w:id="92"/>
      <w:bookmarkEnd w:id="93"/>
    </w:p>
    <w:p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 xml:space="preserve">Descrivere le linee guida per la gestione delle emergenze di tutte le tecnologie informatiche all'interno dell'azienda. </w:t>
      </w:r>
    </w:p>
    <w:p w:rsidRPr="001962A6" w:rsidR="00863730" w:rsidP="001962A6" w:rsidRDefault="00863730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</w:p>
    <w:p w:rsidRPr="00863730" w:rsidR="001962A6" w:rsidP="001962A6" w:rsidRDefault="00863730">
      <w:pPr>
        <w:pStyle w:val="Heading2"/>
        <w:bidi w:val="false"/>
        <w:spacing w:line="276" w:lineRule="auto"/>
        <w:jc w:val="left"/>
        <w:rPr>
          <w:rFonts w:ascii="Century Gothic" w:hAnsi="Century Gothic"/>
          <w:b/>
          <w:sz w:val="22"/>
          <w:szCs w:val="18"/>
        </w:rPr>
      </w:pPr>
      <w:bookmarkStart w:name="_Toc510967359" w:id="94"/>
      <w:bookmarkStart w:name="_Toc514844402" w:id="95"/>
      <w:r w:rsidRPr="00863730">
        <w:rPr>
          <w:rFonts w:ascii="Century Gothic" w:hAnsi="Century Gothic"/>
          <w:b/>
          <w:sz w:val="22"/>
          <w:szCs w:val="18"/>
          <w:lang w:val="Italian"/>
        </w:rPr>
        <w:t>PROCEDURE</w:t>
      </w:r>
      <w:bookmarkEnd w:id="94"/>
      <w:bookmarkEnd w:id="95"/>
    </w:p>
    <w:p w:rsidRPr="001962A6" w:rsidR="001962A6" w:rsidP="001962A6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t xml:space="preserve">Descrivi chi è responsabile della gestione dei problemi relativi a guasti hardware, malware, violazioni delle informazioni o interruzioni del sito Web e i passaggi per la gestione di ogni tipo di evento. </w:t>
      </w:r>
    </w:p>
    <w:p w:rsidRPr="00121D51" w:rsidR="002E4407" w:rsidP="00121D51" w:rsidRDefault="001962A6">
      <w:pPr>
        <w:bidi w:val="false"/>
        <w:spacing w:line="276" w:lineRule="auto"/>
        <w:rPr>
          <w:rFonts w:ascii="Century Gothic" w:hAnsi="Century Gothic"/>
          <w:sz w:val="18"/>
          <w:szCs w:val="18"/>
        </w:rPr>
      </w:pPr>
      <w:r w:rsidRPr="001962A6">
        <w:rPr>
          <w:rFonts w:ascii="Century Gothic" w:hAnsi="Century Gothic"/>
          <w:sz w:val="18"/>
          <w:szCs w:val="18"/>
          <w:lang w:val="Italian"/>
        </w:rPr>
        <w:br w:type="page"/>
      </w:r>
    </w:p>
    <w:p w:rsidRPr="001962A6" w:rsidR="006B5ECE" w:rsidP="006B5ECE" w:rsidRDefault="006B5ECE">
      <w:pPr>
        <w:bidi w:val="false"/>
        <w:rPr>
          <w:rFonts w:ascii="Century Gothic" w:hAnsi="Century Gothic"/>
        </w:rPr>
      </w:pPr>
    </w:p>
    <w:p w:rsidRPr="001962A6" w:rsidR="00FF51C2" w:rsidP="00FF51C2" w:rsidRDefault="00FF51C2">
      <w:pPr>
        <w:bidi w:val="false"/>
        <w:rPr>
          <w:rFonts w:ascii="Century Gothic" w:hAnsi="Century Gothic" w:cs="Arial"/>
          <w:b/>
          <w:noProof/>
          <w:color w:val="808080" w:themeColor="background1" w:themeShade="80"/>
          <w:szCs w:val="36"/>
        </w:rPr>
      </w:pPr>
    </w:p>
    <w:tbl>
      <w:tblPr>
        <w:tblStyle w:val="TableGrid"/>
        <w:tblW w:w="10020" w:type="dxa"/>
        <w:tblInd w:w="60" w:type="dxa"/>
        <w:tblBorders>
          <w:top w:val="none" w:color="auto" w:sz="0" w:space="0"/>
          <w:left w:val="single" w:color="BFBFBF" w:themeColor="background1" w:themeShade="BF" w:sz="24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020"/>
      </w:tblGrid>
      <w:tr w:rsidRPr="001962A6" w:rsidR="00FF51C2" w:rsidTr="00121D51">
        <w:trPr>
          <w:trHeight w:val="2626"/>
        </w:trPr>
        <w:tc>
          <w:tcPr>
            <w:tcW w:w="10020" w:type="dxa"/>
          </w:tcPr>
          <w:p w:rsidRPr="001962A6" w:rsidR="00FF51C2" w:rsidP="008E5050" w:rsidRDefault="00FF51C2">
            <w:pPr>
              <w:bidi w:val="false"/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b/>
                <w:sz w:val="20"/>
                <w:szCs w:val="20"/>
                <w:lang w:val="Italian"/>
              </w:rPr>
              <w:t>DISCONOSCIMENTO</w:t>
            </w:r>
          </w:p>
          <w:p w:rsidRPr="001962A6" w:rsidR="00FF51C2" w:rsidP="008E5050" w:rsidRDefault="00FF51C2">
            <w:pPr>
              <w:bidi w:val="false"/>
              <w:rPr>
                <w:rFonts w:ascii="Century Gothic" w:hAnsi="Century Gothic" w:cs="Arial"/>
                <w:szCs w:val="20"/>
              </w:rPr>
            </w:pPr>
          </w:p>
          <w:p w:rsidRPr="001962A6" w:rsidR="00FF51C2" w:rsidP="008E5050" w:rsidRDefault="00FF51C2">
            <w:pPr>
              <w:bidi w:val="false"/>
              <w:rPr>
                <w:rFonts w:ascii="Century Gothic" w:hAnsi="Century Gothic" w:cs="Arial"/>
                <w:sz w:val="20"/>
                <w:szCs w:val="20"/>
              </w:rPr>
            </w:pPr>
            <w:r w:rsidRPr="001962A6">
              <w:rPr>
                <w:rFonts w:ascii="Century Gothic" w:hAnsi="Century Gothic" w:cs="Arial"/>
                <w:sz w:val="22"/>
                <w:szCs w:val="20"/>
                <w:lang w:val="Italian"/>
              </w:rPr>
              <w:t>Tutti gli articoli, i modelli o le informazioni fornite da Smartsheet sul sito Web sono solo di riferimento. Mentre ci sforziamo di mantenere le informazioni aggiornate e corrette, non rilasciamo dichiarazioni o garanzie di alcun tipo, esplicite o implicite, circa la completezza, l'accuratezza, l'affidabilità, l'idoneità o la disponibilità in relazione al sito Web o alle informazioni, agli articoli, ai modelli o alla grafica correlata contenuti nel sito Web. Qualsiasi affidamento che fai su tali informazioni è quindi strettamente a tuo rischio.</w:t>
            </w:r>
          </w:p>
        </w:tc>
      </w:tr>
    </w:tbl>
    <w:p w:rsidRPr="001962A6" w:rsidR="006B5ECE" w:rsidP="00D022DF" w:rsidRDefault="006B5ECE">
      <w:pPr>
        <w:rPr>
          <w:rFonts w:ascii="Century Gothic" w:hAnsi="Century Gothic"/>
          <w:b/>
          <w:color w:val="A6A6A6" w:themeColor="background1" w:themeShade="A6"/>
          <w:sz w:val="32"/>
          <w:szCs w:val="44"/>
        </w:rPr>
      </w:pPr>
    </w:p>
    <w:sectPr w:rsidRPr="001962A6" w:rsidR="006B5ECE" w:rsidSect="00121D5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5FA248E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D5049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846660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AB859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DF8D71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F530EC7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FE1AD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F7FAE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3D844C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D305A0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1F8F75AB"/>
    <w:multiLevelType w:val="hybridMultilevel"/>
    <w:tmpl w:val="F23EFE9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1" w15:restartNumberingAfterBreak="0">
    <w:nsid w:val="37F86274"/>
    <w:multiLevelType w:val="hybridMultilevel"/>
    <w:tmpl w:val="9F82CCA2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45DB2828"/>
    <w:multiLevelType w:val="hybridMultilevel"/>
    <w:tmpl w:val="7B3ACAC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3" w15:restartNumberingAfterBreak="0">
    <w:nsid w:val="4855258A"/>
    <w:multiLevelType w:val="hybridMultilevel"/>
    <w:tmpl w:val="ADF8B0CC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 w15:restartNumberingAfterBreak="0">
    <w:nsid w:val="5A3B52F6"/>
    <w:multiLevelType w:val="hybridMultilevel"/>
    <w:tmpl w:val="BB08B80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5" w15:restartNumberingAfterBreak="0">
    <w:nsid w:val="707F05E4"/>
    <w:multiLevelType w:val="hybridMultilevel"/>
    <w:tmpl w:val="6CE281F4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73862E7A"/>
    <w:multiLevelType w:val="hybridMultilevel"/>
    <w:tmpl w:val="80884260"/>
    <w:lvl w:ilvl="0" w:tplc="0C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3"/>
  </w:num>
  <w:num w:numId="12">
    <w:abstractNumId w:val="16"/>
  </w:num>
  <w:num w:numId="13">
    <w:abstractNumId w:val="15"/>
  </w:num>
  <w:num w:numId="14">
    <w:abstractNumId w:val="11"/>
  </w:num>
  <w:num w:numId="15">
    <w:abstractNumId w:val="10"/>
  </w:num>
  <w:num w:numId="16">
    <w:abstractNumId w:val="12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8"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B85"/>
    <w:rsid w:val="00031AF7"/>
    <w:rsid w:val="000B3AA5"/>
    <w:rsid w:val="000D5F7F"/>
    <w:rsid w:val="000E7AF5"/>
    <w:rsid w:val="00121D51"/>
    <w:rsid w:val="001472A1"/>
    <w:rsid w:val="001962A6"/>
    <w:rsid w:val="002507EE"/>
    <w:rsid w:val="002A45FC"/>
    <w:rsid w:val="002E4407"/>
    <w:rsid w:val="002F2C0D"/>
    <w:rsid w:val="002F39CD"/>
    <w:rsid w:val="0036595F"/>
    <w:rsid w:val="003758D7"/>
    <w:rsid w:val="00394B8A"/>
    <w:rsid w:val="003D28EE"/>
    <w:rsid w:val="003F787D"/>
    <w:rsid w:val="00422668"/>
    <w:rsid w:val="00482909"/>
    <w:rsid w:val="00492BF1"/>
    <w:rsid w:val="004952F9"/>
    <w:rsid w:val="004B4C32"/>
    <w:rsid w:val="004D59AF"/>
    <w:rsid w:val="004E7C78"/>
    <w:rsid w:val="00547183"/>
    <w:rsid w:val="00557C38"/>
    <w:rsid w:val="005A2BD6"/>
    <w:rsid w:val="005B7C30"/>
    <w:rsid w:val="005F5ABE"/>
    <w:rsid w:val="006B5ECE"/>
    <w:rsid w:val="006B6267"/>
    <w:rsid w:val="006C1052"/>
    <w:rsid w:val="006C66DE"/>
    <w:rsid w:val="006D6888"/>
    <w:rsid w:val="00714325"/>
    <w:rsid w:val="00756B3B"/>
    <w:rsid w:val="00774101"/>
    <w:rsid w:val="0078197E"/>
    <w:rsid w:val="007F08AA"/>
    <w:rsid w:val="008350B3"/>
    <w:rsid w:val="00863730"/>
    <w:rsid w:val="008B5B85"/>
    <w:rsid w:val="008F0F82"/>
    <w:rsid w:val="009152A8"/>
    <w:rsid w:val="00942BD8"/>
    <w:rsid w:val="009C2E35"/>
    <w:rsid w:val="009C4A98"/>
    <w:rsid w:val="009E71D3"/>
    <w:rsid w:val="00A06691"/>
    <w:rsid w:val="00A12C16"/>
    <w:rsid w:val="00A2037C"/>
    <w:rsid w:val="00A95536"/>
    <w:rsid w:val="00AB1F2A"/>
    <w:rsid w:val="00AE1A89"/>
    <w:rsid w:val="00B8500C"/>
    <w:rsid w:val="00BC38F6"/>
    <w:rsid w:val="00BC7F9D"/>
    <w:rsid w:val="00C12C0B"/>
    <w:rsid w:val="00CA2CD6"/>
    <w:rsid w:val="00CB4DF0"/>
    <w:rsid w:val="00CB7FA5"/>
    <w:rsid w:val="00D022DF"/>
    <w:rsid w:val="00D2644E"/>
    <w:rsid w:val="00D660EC"/>
    <w:rsid w:val="00D82ADF"/>
    <w:rsid w:val="00DB1AE1"/>
    <w:rsid w:val="00E62BF6"/>
    <w:rsid w:val="00E8348B"/>
    <w:rsid w:val="00EB23F8"/>
    <w:rsid w:val="00F85E87"/>
    <w:rsid w:val="00FB4C7E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BEDFB28-0F7F-A544-8DE5-7F4BB0AD5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uiPriority="9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 w:qFormat="1"/>
    <w:lsdException w:name="toc 2" w:uiPriority="39" w:semiHidden="1" w:unhideWhenUsed="1" w:qFormat="1"/>
    <w:lsdException w:name="toc 3" w:uiPriority="39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semiHidden="1" w:unhideWhenUsed="1"/>
    <w:lsdException w:name="FollowedHyperlink" w:uiPriority="99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99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99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uiPriority="99" w:semiHidden="1"/>
    <w:lsdException w:name="No Spacing" w:uiPriority="1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422668"/>
    <w:rPr>
      <w:rFonts w:asciiTheme="minorHAnsi" w:hAnsiTheme="minorHAnsi"/>
      <w:sz w:val="16"/>
      <w:szCs w:val="24"/>
    </w:rPr>
  </w:style>
  <w:style w:type="paragraph" w:styleId="Heading1">
    <w:name w:val="heading 1"/>
    <w:basedOn w:val="Normal"/>
    <w:next w:val="Normal"/>
    <w:qFormat/>
    <w:rsid w:val="00B8500C"/>
    <w:pPr>
      <w:jc w:val="center"/>
      <w:outlineLvl w:val="0"/>
    </w:pPr>
    <w:rPr>
      <w:rFonts w:asciiTheme="majorHAnsi" w:hAnsiTheme="majorHAnsi"/>
      <w:b/>
      <w:caps/>
      <w:sz w:val="20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  <w:rPr>
      <w:sz w:val="20"/>
    </w:r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3Char" w:customStyle="1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styleId="Heading4Char" w:customStyle="1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styleId="Heading5Char" w:customStyle="1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styleId="Terms" w:customStyle="1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  <w:rPr>
      <w:sz w:val="20"/>
    </w:rPr>
  </w:style>
  <w:style w:type="character" w:styleId="DateChar" w:customStyle="1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hAnsiTheme="minorHAnsi" w:eastAsiaTheme="minorHAnsi" w:cstheme="minorBidi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styleId="msonormal0" w:customStyle="1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xl64" w:customStyle="1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styleId="xl65" w:customStyle="1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styleId="xl66" w:customStyle="1">
    <w:name w:val="xl66"/>
    <w:basedOn w:val="Normal"/>
    <w:rsid w:val="00BC7F9D"/>
    <w:pPr>
      <w:spacing w:before="100" w:beforeAutospacing="1" w:after="100" w:afterAutospacing="1"/>
      <w:ind w:firstLine="100" w:firstLineChars="100"/>
      <w:textAlignment w:val="center"/>
    </w:pPr>
    <w:rPr>
      <w:rFonts w:ascii="Times New Roman" w:hAnsi="Times New Roman"/>
      <w:szCs w:val="16"/>
    </w:rPr>
  </w:style>
  <w:style w:type="paragraph" w:styleId="xl67" w:customStyle="1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styleId="xl68" w:customStyle="1">
    <w:name w:val="xl6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69" w:customStyle="1">
    <w:name w:val="xl6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0" w:customStyle="1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styleId="xl71" w:customStyle="1">
    <w:name w:val="xl7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2" w:customStyle="1">
    <w:name w:val="xl7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3" w:customStyle="1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styleId="xl74" w:customStyle="1">
    <w:name w:val="xl7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Century Gothic" w:hAnsi="Century Gothic"/>
      <w:szCs w:val="16"/>
    </w:rPr>
  </w:style>
  <w:style w:type="paragraph" w:styleId="xl75" w:customStyle="1">
    <w:name w:val="xl7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7"/>
      </w:pBdr>
      <w:shd w:val="clear" w:color="000000" w:fill="222B35"/>
      <w:spacing w:before="100" w:beforeAutospacing="1" w:after="100" w:afterAutospacing="1"/>
      <w:ind w:firstLine="100" w:firstLineChars="100"/>
      <w:jc w:val="right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6" w:customStyle="1">
    <w:name w:val="xl7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77" w:customStyle="1">
    <w:name w:val="xl7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rFonts w:ascii="Century Gothic" w:hAnsi="Century Gothic"/>
      <w:b/>
      <w:bCs/>
      <w:color w:val="FFFFFF"/>
      <w:szCs w:val="16"/>
    </w:rPr>
  </w:style>
  <w:style w:type="paragraph" w:styleId="xl78" w:customStyle="1">
    <w:name w:val="xl78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79" w:customStyle="1">
    <w:name w:val="xl79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ACB9CA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0" w:customStyle="1">
    <w:name w:val="xl80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1" w:customStyle="1">
    <w:name w:val="xl81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9D9D9"/>
      <w:spacing w:before="100" w:beforeAutospacing="1" w:after="100" w:afterAutospacing="1"/>
      <w:textAlignment w:val="center"/>
    </w:pPr>
    <w:rPr>
      <w:rFonts w:ascii="Century Gothic" w:hAnsi="Century Gothic"/>
      <w:b/>
      <w:bCs/>
      <w:szCs w:val="16"/>
    </w:rPr>
  </w:style>
  <w:style w:type="paragraph" w:styleId="xl82" w:customStyle="1">
    <w:name w:val="xl8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3" w:customStyle="1">
    <w:name w:val="xl8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4" w:customStyle="1">
    <w:name w:val="xl8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5" w:customStyle="1">
    <w:name w:val="xl8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6" w:customStyle="1">
    <w:name w:val="xl8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7" w:customStyle="1">
    <w:name w:val="xl8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8" w:customStyle="1">
    <w:name w:val="xl88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89" w:customStyle="1">
    <w:name w:val="xl89"/>
    <w:basedOn w:val="Normal"/>
    <w:rsid w:val="00BC7F9D"/>
    <w:pPr>
      <w:pBdr>
        <w:left w:val="single" w:color="BFBFBF" w:sz="4" w:space="0"/>
        <w:bottom w:val="single" w:color="BFBFBF" w:sz="4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0" w:customStyle="1">
    <w:name w:val="xl90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1" w:customStyle="1">
    <w:name w:val="xl91"/>
    <w:basedOn w:val="Normal"/>
    <w:rsid w:val="00BC7F9D"/>
    <w:pPr>
      <w:pBdr>
        <w:top w:val="single" w:color="BFBFBF" w:sz="4" w:space="0"/>
        <w:left w:val="single" w:color="BFBFBF" w:sz="4" w:space="0"/>
        <w:right w:val="single" w:color="BFBFBF" w:sz="4" w:space="0"/>
      </w:pBdr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2" w:customStyle="1">
    <w:name w:val="xl92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3" w:customStyle="1">
    <w:name w:val="xl93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F2F2F2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4" w:customStyle="1">
    <w:name w:val="xl94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5" w:customStyle="1">
    <w:name w:val="xl95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6" w:customStyle="1">
    <w:name w:val="xl96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xl97" w:customStyle="1">
    <w:name w:val="xl97"/>
    <w:basedOn w:val="Normal"/>
    <w:rsid w:val="00BC7F9D"/>
    <w:pPr>
      <w:pBdr>
        <w:top w:val="single" w:color="BFBFBF" w:sz="4" w:space="0"/>
        <w:left w:val="single" w:color="BFBFBF" w:sz="4" w:space="0"/>
        <w:bottom w:val="single" w:color="BFBFBF" w:sz="8" w:space="0"/>
        <w:right w:val="single" w:color="BFBFBF" w:sz="4" w:space="0"/>
      </w:pBdr>
      <w:shd w:val="clear" w:color="000000" w:fill="D6DCE4"/>
      <w:spacing w:before="100" w:beforeAutospacing="1" w:after="100" w:afterAutospacing="1"/>
      <w:textAlignment w:val="center"/>
    </w:pPr>
    <w:rPr>
      <w:rFonts w:ascii="Century Gothic" w:hAnsi="Century Gothic"/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 w:eastAsiaTheme="minorEastAsia"/>
      <w:sz w:val="24"/>
    </w:rPr>
  </w:style>
  <w:style w:type="paragraph" w:styleId="TableHeading" w:customStyle="1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styleId="TableTextChar" w:customStyle="1">
    <w:name w:val="Table Text Char"/>
    <w:link w:val="TableText"/>
    <w:locked/>
    <w:rsid w:val="006C1052"/>
    <w:rPr>
      <w:rFonts w:ascii="Arial" w:hAnsi="Arial" w:cs="Arial"/>
    </w:rPr>
  </w:style>
  <w:style w:type="paragraph" w:styleId="TableText" w:customStyle="1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styleId="Guideline" w:customStyle="1">
    <w:name w:val="Guideline"/>
    <w:basedOn w:val="Normal"/>
    <w:qFormat/>
    <w:rsid w:val="001962A6"/>
    <w:pPr>
      <w:spacing w:before="120" w:after="200" w:line="360" w:lineRule="auto"/>
    </w:pPr>
    <w:rPr>
      <w:rFonts w:ascii="Arial" w:hAnsi="Arial" w:eastAsia="Calibri"/>
      <w:color w:val="1F3864" w:themeColor="accent1" w:themeShade="80"/>
      <w:sz w:val="22"/>
      <w:szCs w:val="22"/>
      <w:lang w:val="en-AU"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tabs>
        <w:tab w:val="right" w:leader="dot" w:pos="10790"/>
      </w:tabs>
      <w:spacing w:before="120"/>
    </w:pPr>
    <w:rPr>
      <w:b/>
      <w:bCs/>
      <w:i/>
      <w:iCs/>
      <w:sz w:val="24"/>
    </w:rPr>
  </w:style>
  <w:style w:type="paragraph" w:styleId="HeadingNoTOC" w:customStyle="1">
    <w:name w:val="Heading NoTOC"/>
    <w:basedOn w:val="Normal"/>
    <w:next w:val="Normal"/>
    <w:rsid w:val="001962A6"/>
    <w:pPr>
      <w:spacing w:before="240" w:line="360" w:lineRule="auto"/>
    </w:pPr>
    <w:rPr>
      <w:rFonts w:ascii="Arial" w:hAnsi="Arial" w:cs="Arial"/>
      <w:sz w:val="28"/>
      <w:szCs w:val="48"/>
      <w:lang w:val="en-AU"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 w:line="360" w:lineRule="auto"/>
      <w:jc w:val="center"/>
      <w:outlineLvl w:val="0"/>
    </w:pPr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character" w:styleId="TitleChar" w:customStyle="1">
    <w:name w:val="Title Char"/>
    <w:basedOn w:val="DefaultParagraphFont"/>
    <w:link w:val="Title"/>
    <w:rsid w:val="001962A6"/>
    <w:rPr>
      <w:rFonts w:ascii="Arial" w:hAnsi="Arial" w:cs="Arial" w:eastAsiaTheme="majorEastAsia"/>
      <w:b/>
      <w:bCs/>
      <w:kern w:val="28"/>
      <w:sz w:val="40"/>
      <w:szCs w:val="40"/>
      <w:lang w:val="en-AU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spacing w:before="120"/>
      <w:ind w:left="160"/>
    </w:pPr>
    <w:rPr>
      <w:b/>
      <w:bCs/>
      <w:sz w:val="22"/>
      <w:szCs w:val="22"/>
    </w:rPr>
  </w:style>
  <w:style w:type="paragraph" w:styleId="TableHeader" w:customStyle="1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val="en-AU" w:eastAsia="en-AU"/>
    </w:rPr>
  </w:style>
  <w:style w:type="paragraph" w:styleId="ListParagraph">
    <w:name w:val="List Paragraph"/>
    <w:basedOn w:val="Normal"/>
    <w:uiPriority w:val="34"/>
    <w:qFormat/>
    <w:rsid w:val="001962A6"/>
    <w:pPr>
      <w:spacing w:before="240" w:line="360" w:lineRule="auto"/>
      <w:ind w:left="720"/>
      <w:contextualSpacing/>
    </w:pPr>
    <w:rPr>
      <w:rFonts w:ascii="Arial" w:hAnsi="Arial"/>
      <w:sz w:val="22"/>
      <w:lang w:val="en-AU"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jc w:val="left"/>
      <w:outlineLvl w:val="9"/>
    </w:pPr>
    <w:rPr>
      <w:rFonts w:eastAsiaTheme="majorEastAsia" w:cstheme="majorBidi"/>
      <w:bCs/>
      <w:caps w:val="0"/>
      <w:color w:val="2F5496" w:themeColor="accent1" w:themeShade="BF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sz w:val="20"/>
      <w:szCs w:val="20"/>
    </w:rPr>
  </w:style>
  <w:style w:type="paragraph" w:styleId="TOC4">
    <w:name w:val="toc 4"/>
    <w:basedOn w:val="Normal"/>
    <w:next w:val="Normal"/>
    <w:autoRedefine/>
    <w:semiHidden/>
    <w:unhideWhenUsed/>
    <w:rsid w:val="00E8348B"/>
    <w:pPr>
      <w:ind w:left="480"/>
    </w:pPr>
    <w:rPr>
      <w:sz w:val="20"/>
      <w:szCs w:val="20"/>
    </w:rPr>
  </w:style>
  <w:style w:type="paragraph" w:styleId="TOC5">
    <w:name w:val="toc 5"/>
    <w:basedOn w:val="Normal"/>
    <w:next w:val="Normal"/>
    <w:autoRedefine/>
    <w:semiHidden/>
    <w:unhideWhenUsed/>
    <w:rsid w:val="00E8348B"/>
    <w:pPr>
      <w:ind w:left="640"/>
    </w:pPr>
    <w:rPr>
      <w:sz w:val="20"/>
      <w:szCs w:val="20"/>
    </w:rPr>
  </w:style>
  <w:style w:type="paragraph" w:styleId="TOC6">
    <w:name w:val="toc 6"/>
    <w:basedOn w:val="Normal"/>
    <w:next w:val="Normal"/>
    <w:autoRedefine/>
    <w:semiHidden/>
    <w:unhideWhenUsed/>
    <w:rsid w:val="00E8348B"/>
    <w:pPr>
      <w:ind w:left="800"/>
    </w:pPr>
    <w:rPr>
      <w:sz w:val="20"/>
      <w:szCs w:val="20"/>
    </w:rPr>
  </w:style>
  <w:style w:type="paragraph" w:styleId="TOC7">
    <w:name w:val="toc 7"/>
    <w:basedOn w:val="Normal"/>
    <w:next w:val="Normal"/>
    <w:autoRedefine/>
    <w:semiHidden/>
    <w:unhideWhenUsed/>
    <w:rsid w:val="00E8348B"/>
    <w:pPr>
      <w:ind w:left="960"/>
    </w:pPr>
    <w:rPr>
      <w:sz w:val="20"/>
      <w:szCs w:val="20"/>
    </w:rPr>
  </w:style>
  <w:style w:type="paragraph" w:styleId="TOC8">
    <w:name w:val="toc 8"/>
    <w:basedOn w:val="Normal"/>
    <w:next w:val="Normal"/>
    <w:autoRedefine/>
    <w:semiHidden/>
    <w:unhideWhenUsed/>
    <w:rsid w:val="00E8348B"/>
    <w:pPr>
      <w:ind w:left="1120"/>
    </w:pPr>
    <w:rPr>
      <w:sz w:val="20"/>
      <w:szCs w:val="20"/>
    </w:rPr>
  </w:style>
  <w:style w:type="paragraph" w:styleId="TOC9">
    <w:name w:val="toc 9"/>
    <w:basedOn w:val="Normal"/>
    <w:next w:val="Normal"/>
    <w:autoRedefine/>
    <w:semiHidden/>
    <w:unhideWhenUsed/>
    <w:rsid w:val="00E8348B"/>
    <w:pPr>
      <w:ind w:left="128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hyperlink" Target="https://it.smartsheet.com/try-it?trp=37117&amp;utm_language=IT&amp;utm_source=integrated+content&amp;utm_campaign=/policy-and-procedure-templates&amp;utm_medium=ic+it+policy+template+37117+it&amp;lpa=ic+it+policy+template+37117+it" TargetMode="External"/></Relationships>
</file>

<file path=word/_rels/settings.xml.rels><?xml version='1.0' encoding='UTF-8' standalone='yes'?>
<Relationships xmlns="http://schemas.openxmlformats.org/package/2006/relationships"><Relationship Id="rId1" Type="http://schemas.openxmlformats.org/officeDocument/2006/relationships/attachedTemplate" Target="file:////Users/rrk04_1/Downloads/IC-IT-Policy-Template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4.xml><?xml version="1.0" encoding="utf-8"?>
<ds:datastoreItem xmlns:ds="http://schemas.openxmlformats.org/officeDocument/2006/customXml" ds:itemID="{20330F5E-8583-F04D-A324-56DB731C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IC-IT-Policy-Template_WORD.dotx</Template>
  <TotalTime>1</TotalTime>
  <Pages>8</Pages>
  <Words>1678</Words>
  <Characters>9568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Bill of lading</vt:lpstr>
    </vt:vector>
  </TitlesOfParts>
  <Company>Microsoft Corporation</Company>
  <LinksUpToDate>false</LinksUpToDate>
  <CharactersWithSpaces>11224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Polizza di carico</dc:title>
  <dc:creator>Jill Knoepfel</dc:creator>
  <lastModifiedBy>Jill Knoepfel</lastModifiedBy>
  <revision>1</revision>
  <lastPrinted>2018-04-15T17:50:00.0000000Z</lastPrinted>
  <dcterms:created xsi:type="dcterms:W3CDTF">2018-05-30T00:48:00.0000000Z</dcterms:created>
  <dcterms:modified xsi:type="dcterms:W3CDTF">2018-05-30T00:50:00.0000000Z</dcterms:modified>
</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_TemplateID">
    <vt:lpwstr>TC010184621033</vt:lpwstr>
  </op:property>
  <op:property fmtid="{D5CDD505-2E9C-101B-9397-08002B2CF9AE}" pid="3" name="InternalTags">
    <vt:lpwstr/>
  </op:property>
  <op:property fmtid="{D5CDD505-2E9C-101B-9397-08002B2CF9AE}" pid="4" name="ContentTypeId">
    <vt:lpwstr>0x0101006EDDDB5EE6D98C44930B742096920B300400F5B6D36B3EF94B4E9A635CDF2A18F5B8</vt:lpwstr>
  </op:property>
  <op:property fmtid="{D5CDD505-2E9C-101B-9397-08002B2CF9AE}" pid="5" name="FeatureTags">
    <vt:lpwstr/>
  </op:property>
  <op:property fmtid="{D5CDD505-2E9C-101B-9397-08002B2CF9AE}" pid="6" name="LocalizationTags">
    <vt:lpwstr/>
  </op:property>
  <op:property fmtid="{D5CDD505-2E9C-101B-9397-08002B2CF9AE}" pid="7" name="CampaignTags">
    <vt:lpwstr/>
  </op:property>
  <op:property fmtid="{D5CDD505-2E9C-101B-9397-08002B2CF9AE}" pid="8" name="ScenarioTags">
    <vt:lpwstr/>
  </op:property>
  <op:property fmtid="{D5CDD505-2E9C-101B-9397-08002B2CF9AE}" pid="9" name="LocMarketGroupTiers">
    <vt:lpwstr>,t:Tier 1,t:Tier 2,t:Tier 3,</vt:lpwstr>
  </op:property>
</op:Properties>
</file>