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6954" w:rsidR="00D56954" w:rsidP="00A03D60" w:rsidRDefault="00D5695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2A22B1D3" wp14:anchorId="5C6F0514">
            <wp:simplePos x="0" y="0"/>
            <wp:positionH relativeFrom="column">
              <wp:posOffset>5842000</wp:posOffset>
            </wp:positionH>
            <wp:positionV relativeFrom="paragraph">
              <wp:posOffset>-228600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18E1" w:rsidR="00F77C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>MODELLO DI MATRICE DI VALUTAZIONE DEL RISCHIO DI COSTRUZIONE</w:t>
      </w:r>
    </w:p>
    <w:p w:rsidRPr="00D5695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RPr="00D56954" w:rsidR="00F77C74" w:rsidTr="00214D38"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4B118E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GRAVITÀ DEL RISCHIO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LIVELLO DI RISCHIO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FASE O CATEGORIA DEL PROGETTO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RESPONSABILE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ACCETTABILE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IMPROBABILE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BASSO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PIANIFICAZIONE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TOLLERABILE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POSSIBILE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MEDIO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INGEGNERIA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INDESIDERABILE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PROBABILE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ALTO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PROGETTAZIONE FINALE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INTOLLERABILE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>PROBABILE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Italian"/>
              </w:rPr>
              <w:t>ESTREMO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>COSTRUZIONE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72"/>
      </w:tblGrid>
      <w:tr w:rsidRPr="008A7C4A" w:rsidR="00D56954" w:rsidTr="00D56954">
        <w:trPr>
          <w:trHeight w:val="3059"/>
        </w:trPr>
        <w:tc>
          <w:tcPr>
            <w:tcW w:w="14172" w:type="dxa"/>
          </w:tcPr>
          <w:p w:rsidRPr="008A7C4A" w:rsidR="00D56954" w:rsidP="00C10597" w:rsidRDefault="00D5695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56954" w:rsidR="00D56954" w:rsidP="00A03D60" w:rsidRDefault="00D56954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56954" w:rsidR="00D56954"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670" w:rsidRDefault="004C0670" w:rsidP="00DB2412">
      <w:r>
        <w:separator/>
      </w:r>
    </w:p>
  </w:endnote>
  <w:endnote w:type="continuationSeparator" w:id="0">
    <w:p w:rsidR="004C0670" w:rsidRDefault="004C067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670" w:rsidRDefault="004C0670" w:rsidP="00DB2412">
      <w:r>
        <w:separator/>
      </w:r>
    </w:p>
  </w:footnote>
  <w:footnote w:type="continuationSeparator" w:id="0">
    <w:p w:rsidR="004C0670" w:rsidRDefault="004C067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8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C0670"/>
    <w:rsid w:val="004F4D3D"/>
    <w:rsid w:val="00523965"/>
    <w:rsid w:val="005A42B5"/>
    <w:rsid w:val="005F108A"/>
    <w:rsid w:val="0065609B"/>
    <w:rsid w:val="006A3315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0038"/>
    <w:rsid w:val="008D4D59"/>
    <w:rsid w:val="008E48A5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67C5"/>
  <w15:docId w15:val="{B9F7132E-CE83-4B91-9B7D-16A210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39&amp;utm_language=IT&amp;utm_source=integrated+content&amp;utm_campaign=/all-risk-assessment-matrix-templates-you-need&amp;utm_medium=ic+construction+risk+assessment+matrix+template+37139+word+it&amp;lpa=ic+construction+risk+assessment+matrix+template+3713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1E006-4443-42A3-8DDC-624083E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IC-Construction-Risk-Assessment-Matrix-Template-8849_WORD.dotx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2022-02-09T01:01:00Z</dcterms:created>
  <dcterms:modified xsi:type="dcterms:W3CDTF">2022-02-09T01:01:00Z</dcterms:modified>
</cp:coreProperties>
</file>