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22869" w:rsidR="00477F9B" w:rsidP="00A03D60" w14:paraId="066FB2A8" w14:textId="60745CE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r w:rsidRPr="00AC25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>MODELLO DI MATRICE DI VALUTAZIONE DEL RISCHIO IT</w:t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ab/>
      </w:r>
      <w:r w:rsidR="00CF4D14">
        <w:rPr>
          <w:rFonts w:ascii="Century Gothic" w:hAnsi="Century Gothic" w:eastAsia="Times New Roman" w:cs="Arial"/>
          <w:b/>
          <w:noProof/>
          <w:color w:val="7F7F7F" w:themeColor="text1" w:themeTint="80"/>
          <w:sz w:val="20"/>
          <w:szCs w:val="20"/>
          <w:lang w:val="Italian"/>
        </w:rPr>
        <w:drawing>
          <wp:inline distT="0" distB="0" distL="0" distR="0">
            <wp:extent cx="3114798" cy="432780"/>
            <wp:effectExtent l="0" t="0" r="0" b="5715"/>
            <wp:docPr id="2" name="Picture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869" w:rsidR="008544A6" w:rsidP="00A03D60" w14:paraId="06257FD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Tr="00446B18" w14:paraId="6B04C316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7A741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67F8A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TIPO DI RISCHIO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35F003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BENE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3BD3A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DESCRIZIONE DEL RISCHIO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D778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GRAVITÀ DEL RISCHIO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0E0E990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110BCF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INTERNO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A2F18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IMPATTO SULL'UTENTE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BDAB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GRILLETTO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713721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MITIGAZIONI / AVVERTENZE / RIMEDI</w:t>
            </w:r>
          </w:p>
        </w:tc>
      </w:tr>
      <w:tr w:rsidTr="00446B18" w14:paraId="1066DB0E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30BD0D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5FC02C2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14:paraId="6A6AD8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ESTERNO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20002B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14:paraId="41812E7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ACCETTABILE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14:paraId="13DFD49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IMPROBABILE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0CEC2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BASSO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5BC2B4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MEDIO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579F3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31B10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1F3A2F09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14:paraId="54EE5D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77AB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14:paraId="1910DA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INIZIATO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69C69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14:paraId="299681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TOLLERABILE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14:paraId="0DEE39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POSSIBILE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07177C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MEDIO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2B17FC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ALTO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523F99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6CF21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3E7BFE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62B3C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3B202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14:paraId="2F26AB4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Italian"/>
              </w:rPr>
              <w:t>INSIDER DI FIDUCIA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79861F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14:paraId="296EC2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INDESIDERABILE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935ED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44DF6C7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ALTO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4A50D1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ESTREMO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98B4EE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05F9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FBE40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C1B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81E76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3ACE8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B6BB3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14:paraId="2DE0631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INTOLLERABILE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445D3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55DA47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ESTREMO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31E825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Italian"/>
              </w:rPr>
              <w:t>BASSO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31FBBE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1B74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7ADCFD71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0BA127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4D62AD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5DB469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6D40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FAB50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7A3108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6312A3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672E6FF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7B89BE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6E6D86E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7380EED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0AF3DA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481DC2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8CD45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F4D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52B2ED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54E9F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444BE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7C56B1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Italian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4DBCF5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1FAE92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14:paraId="0CA1515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3B98B9C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02DAAD4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12FF419D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551"/>
      </w:tblGrid>
      <w:tr w:rsidTr="00477F9B" w14:paraId="27ABAD9F" w14:textId="77777777">
        <w:tblPrEx>
          <w:tblW w:w="14551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219"/>
        </w:trPr>
        <w:tc>
          <w:tcPr>
            <w:tcW w:w="14551" w:type="dxa"/>
          </w:tcPr>
          <w:p w:rsidRPr="008A7C4A" w:rsidR="00477F9B" w:rsidP="00674D8E" w14:paraId="6584D9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477F9B" w:rsidP="00674D8E" w14:paraId="348BCB6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14:paraId="720793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56954" w:rsidR="00477F9B" w:rsidP="00477F9B" w14:paraId="003077EB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14:paraId="5E752CF7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4"/>
    <w:rsid w:val="00005410"/>
    <w:rsid w:val="000102CA"/>
    <w:rsid w:val="000329B3"/>
    <w:rsid w:val="000707ED"/>
    <w:rsid w:val="00107566"/>
    <w:rsid w:val="00107A05"/>
    <w:rsid w:val="00165169"/>
    <w:rsid w:val="001B4ED8"/>
    <w:rsid w:val="00246934"/>
    <w:rsid w:val="0028063E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622869"/>
    <w:rsid w:val="0065609B"/>
    <w:rsid w:val="00674D8E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A7C4A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B4563"/>
    <w:rsid w:val="00CC7B6D"/>
    <w:rsid w:val="00CF4D14"/>
    <w:rsid w:val="00D059DF"/>
    <w:rsid w:val="00D06B25"/>
    <w:rsid w:val="00D16763"/>
    <w:rsid w:val="00D2517E"/>
    <w:rsid w:val="00D36FD0"/>
    <w:rsid w:val="00D52905"/>
    <w:rsid w:val="00D56954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79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35&amp;utm_language=IT&amp;utm_source=integrated+content&amp;utm_campaign=/risk-assessment-forms&amp;utm_medium=ic+it+risk+assessment+matrix+37335+word+it&amp;lpa=ic+it+risk+assessment+matrix+37335+word+i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D5D65D-AF8E-8347-B495-E20BA25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IC-IT-Risk-Assessment-Matrix-10878_WORD.dotx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2018-08-07T16:24:00Z</cp:lastPrinted>
  <dcterms:created xsi:type="dcterms:W3CDTF">2020-08-13T17:11:00Z</dcterms:created>
  <dcterms:modified xsi:type="dcterms:W3CDTF">2020-08-13T17:14:00Z</dcterms:modified>
</cp:coreProperties>
</file>